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D3" w:rsidRDefault="00A368D3">
      <w:pPr>
        <w:spacing w:before="44"/>
        <w:rPr>
          <w:rFonts w:ascii="宋体" w:eastAsia="宋体" w:hAnsi="宋体" w:cs="宋体"/>
          <w:b/>
          <w:spacing w:val="1"/>
          <w:sz w:val="32"/>
          <w:szCs w:val="32"/>
        </w:rPr>
      </w:pP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72"/>
          <w:szCs w:val="72"/>
        </w:rPr>
      </w:pPr>
      <w:r>
        <w:rPr>
          <w:rFonts w:ascii="宋体" w:eastAsia="宋体" w:hAnsi="宋体" w:cs="宋体" w:hint="eastAsia"/>
          <w:b/>
          <w:spacing w:val="1"/>
          <w:sz w:val="72"/>
          <w:szCs w:val="72"/>
        </w:rPr>
        <w:t>GK2800</w:t>
      </w:r>
      <w:r>
        <w:rPr>
          <w:rFonts w:ascii="宋体" w:eastAsia="宋体" w:hAnsi="宋体" w:cs="宋体" w:hint="eastAsia"/>
          <w:b/>
          <w:spacing w:val="1"/>
          <w:sz w:val="72"/>
          <w:szCs w:val="72"/>
        </w:rPr>
        <w:t>智能液位差监测仪</w:t>
      </w: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28"/>
          <w:szCs w:val="28"/>
        </w:rPr>
      </w:pPr>
      <w:r>
        <w:rPr>
          <w:rFonts w:ascii="宋体" w:eastAsia="宋体" w:hAnsi="宋体" w:cs="宋体" w:hint="eastAsia"/>
          <w:b/>
          <w:spacing w:val="1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pacing w:val="1"/>
          <w:sz w:val="28"/>
          <w:szCs w:val="28"/>
        </w:rPr>
        <w:t>Var1.2</w:t>
      </w:r>
      <w:r>
        <w:rPr>
          <w:rFonts w:ascii="宋体" w:eastAsia="宋体" w:hAnsi="宋体" w:cs="宋体" w:hint="eastAsia"/>
          <w:b/>
          <w:spacing w:val="1"/>
          <w:sz w:val="28"/>
          <w:szCs w:val="28"/>
        </w:rPr>
        <w:t>）</w:t>
      </w:r>
    </w:p>
    <w:p w:rsidR="00A368D3" w:rsidRDefault="00A368D3">
      <w:pPr>
        <w:spacing w:before="44"/>
        <w:jc w:val="center"/>
        <w:rPr>
          <w:rFonts w:ascii="宋体" w:eastAsia="宋体" w:hAnsi="宋体" w:cs="宋体"/>
          <w:b/>
          <w:spacing w:val="1"/>
          <w:sz w:val="28"/>
          <w:szCs w:val="28"/>
        </w:rPr>
      </w:pP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  <w:r>
        <w:rPr>
          <w:rFonts w:ascii="宋体" w:eastAsia="宋体" w:hAnsi="宋体" w:cs="宋体" w:hint="eastAsia"/>
          <w:b/>
          <w:spacing w:val="1"/>
          <w:sz w:val="52"/>
          <w:szCs w:val="52"/>
        </w:rPr>
        <w:t>使</w:t>
      </w:r>
    </w:p>
    <w:p w:rsidR="00A368D3" w:rsidRDefault="00A368D3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  <w:r>
        <w:rPr>
          <w:rFonts w:ascii="宋体" w:eastAsia="宋体" w:hAnsi="宋体" w:cs="宋体" w:hint="eastAsia"/>
          <w:b/>
          <w:spacing w:val="1"/>
          <w:sz w:val="52"/>
          <w:szCs w:val="52"/>
        </w:rPr>
        <w:t>用</w:t>
      </w:r>
    </w:p>
    <w:p w:rsidR="00A368D3" w:rsidRDefault="00A368D3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  <w:r>
        <w:rPr>
          <w:rFonts w:ascii="宋体" w:eastAsia="宋体" w:hAnsi="宋体" w:cs="宋体" w:hint="eastAsia"/>
          <w:b/>
          <w:spacing w:val="1"/>
          <w:sz w:val="52"/>
          <w:szCs w:val="52"/>
        </w:rPr>
        <w:t>说</w:t>
      </w:r>
    </w:p>
    <w:p w:rsidR="00A368D3" w:rsidRDefault="00A368D3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  <w:r>
        <w:rPr>
          <w:rFonts w:ascii="宋体" w:eastAsia="宋体" w:hAnsi="宋体" w:cs="宋体" w:hint="eastAsia"/>
          <w:b/>
          <w:spacing w:val="1"/>
          <w:sz w:val="52"/>
          <w:szCs w:val="52"/>
        </w:rPr>
        <w:t>明</w:t>
      </w:r>
    </w:p>
    <w:p w:rsidR="00A368D3" w:rsidRDefault="00A368D3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52"/>
          <w:szCs w:val="52"/>
        </w:rPr>
      </w:pPr>
      <w:r>
        <w:rPr>
          <w:rFonts w:ascii="宋体" w:eastAsia="宋体" w:hAnsi="宋体" w:cs="宋体" w:hint="eastAsia"/>
          <w:b/>
          <w:spacing w:val="1"/>
          <w:sz w:val="52"/>
          <w:szCs w:val="52"/>
        </w:rPr>
        <w:t>书</w:t>
      </w:r>
    </w:p>
    <w:p w:rsidR="00A368D3" w:rsidRDefault="00A368D3">
      <w:pPr>
        <w:spacing w:before="44"/>
        <w:rPr>
          <w:rFonts w:ascii="宋体" w:eastAsia="宋体" w:hAnsi="宋体" w:cs="宋体"/>
          <w:b/>
          <w:spacing w:val="1"/>
          <w:sz w:val="32"/>
          <w:szCs w:val="32"/>
        </w:rPr>
      </w:pP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32"/>
          <w:szCs w:val="32"/>
        </w:rPr>
      </w:pPr>
      <w:r>
        <w:rPr>
          <w:rFonts w:ascii="宋体" w:eastAsia="宋体" w:hAnsi="宋体" w:cs="宋体" w:hint="eastAsia"/>
          <w:b/>
          <w:spacing w:val="1"/>
          <w:sz w:val="32"/>
          <w:szCs w:val="32"/>
        </w:rPr>
        <w:t>成都国科自动化控制工程有限公司</w:t>
      </w:r>
    </w:p>
    <w:p w:rsidR="00A368D3" w:rsidRDefault="00C22348">
      <w:pPr>
        <w:spacing w:before="44"/>
        <w:jc w:val="center"/>
        <w:rPr>
          <w:rFonts w:ascii="宋体" w:eastAsia="宋体" w:hAnsi="宋体" w:cs="宋体"/>
          <w:b/>
          <w:spacing w:val="1"/>
          <w:sz w:val="32"/>
          <w:szCs w:val="32"/>
        </w:rPr>
      </w:pPr>
      <w:r>
        <w:rPr>
          <w:rFonts w:ascii="宋体" w:eastAsia="宋体" w:hAnsi="宋体" w:cs="宋体" w:hint="eastAsia"/>
          <w:b/>
          <w:spacing w:val="1"/>
          <w:sz w:val="32"/>
          <w:szCs w:val="32"/>
        </w:rPr>
        <w:t>中国·成都</w:t>
      </w:r>
    </w:p>
    <w:p w:rsidR="00A368D3" w:rsidRDefault="00A368D3">
      <w:pPr>
        <w:numPr>
          <w:ilvl w:val="0"/>
          <w:numId w:val="1"/>
        </w:numPr>
        <w:spacing w:before="44"/>
        <w:rPr>
          <w:rFonts w:ascii="宋体" w:eastAsia="宋体" w:hAnsi="宋体" w:cs="宋体"/>
          <w:b/>
          <w:spacing w:val="1"/>
          <w:sz w:val="32"/>
          <w:szCs w:val="32"/>
        </w:rPr>
        <w:sectPr w:rsidR="00A368D3">
          <w:head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368D3" w:rsidRDefault="00C22348">
      <w:pPr>
        <w:numPr>
          <w:ilvl w:val="0"/>
          <w:numId w:val="1"/>
        </w:numPr>
        <w:spacing w:before="44"/>
        <w:rPr>
          <w:rFonts w:ascii="宋体" w:eastAsia="宋体" w:hAnsi="宋体" w:cs="宋体"/>
          <w:b/>
          <w:spacing w:val="1"/>
          <w:sz w:val="32"/>
          <w:szCs w:val="32"/>
        </w:rPr>
      </w:pPr>
      <w:r>
        <w:rPr>
          <w:rFonts w:ascii="宋体" w:eastAsia="宋体" w:hAnsi="宋体" w:cs="宋体" w:hint="eastAsia"/>
          <w:b/>
          <w:spacing w:val="1"/>
          <w:sz w:val="32"/>
          <w:szCs w:val="32"/>
        </w:rPr>
        <w:lastRenderedPageBreak/>
        <w:t>产品概述</w:t>
      </w:r>
    </w:p>
    <w:p w:rsidR="00A368D3" w:rsidRDefault="00C22348">
      <w:pPr>
        <w:spacing w:before="44"/>
        <w:ind w:firstLine="420"/>
        <w:rPr>
          <w:rFonts w:ascii="宋体" w:eastAsia="宋体" w:hAnsi="宋体" w:cs="宋体"/>
          <w:color w:val="000000"/>
          <w:sz w:val="24"/>
          <w:szCs w:val="24"/>
          <w:shd w:val="clear" w:color="auto" w:fill="F2F2F2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>GK2800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>智能液位差监测仪是以单片微型计算机为核心、大规模集成电路为外围部件组成的高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>精度测控仪表，软、硬件采用多种抗干扰技术，采用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>EEPROM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>存储现场的工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2F2F2"/>
        </w:rPr>
        <w:t>作数据，具有停、掉电数据不丢失，使用可靠性高的特点。该仪表可与任何液位变送器配接组成液位测控系统。</w:t>
      </w:r>
    </w:p>
    <w:p w:rsidR="00A368D3" w:rsidRDefault="00C22348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技术参数</w:t>
      </w:r>
    </w:p>
    <w:tbl>
      <w:tblPr>
        <w:tblStyle w:val="a8"/>
        <w:tblW w:w="86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1"/>
        <w:gridCol w:w="2980"/>
        <w:gridCol w:w="1230"/>
        <w:gridCol w:w="3330"/>
      </w:tblGrid>
      <w:tr w:rsidR="00A368D3">
        <w:trPr>
          <w:trHeight w:val="289"/>
        </w:trPr>
        <w:tc>
          <w:tcPr>
            <w:tcW w:w="1121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输入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信号</w:t>
            </w:r>
          </w:p>
        </w:tc>
        <w:tc>
          <w:tcPr>
            <w:tcW w:w="2980" w:type="dxa"/>
          </w:tcPr>
          <w:p w:rsidR="00A368D3" w:rsidRDefault="00C22348">
            <w:pPr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4~20mA</w:t>
            </w:r>
            <w:r>
              <w:rPr>
                <w:rFonts w:ascii="宋体" w:hAnsi="宋体" w:hint="eastAsia"/>
                <w:szCs w:val="21"/>
              </w:rPr>
              <w:t>电流信号</w:t>
            </w:r>
          </w:p>
        </w:tc>
        <w:tc>
          <w:tcPr>
            <w:tcW w:w="1230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精度等级</w:t>
            </w:r>
          </w:p>
        </w:tc>
        <w:tc>
          <w:tcPr>
            <w:tcW w:w="3330" w:type="dxa"/>
          </w:tcPr>
          <w:p w:rsidR="00A368D3" w:rsidRDefault="00C223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级</w:t>
            </w:r>
          </w:p>
        </w:tc>
      </w:tr>
      <w:tr w:rsidR="00A368D3">
        <w:trPr>
          <w:trHeight w:val="339"/>
        </w:trPr>
        <w:tc>
          <w:tcPr>
            <w:tcW w:w="1121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测量范围</w:t>
            </w:r>
          </w:p>
        </w:tc>
        <w:tc>
          <w:tcPr>
            <w:tcW w:w="2980" w:type="dxa"/>
          </w:tcPr>
          <w:p w:rsidR="00A368D3" w:rsidRDefault="00C22348">
            <w:pPr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-19999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999999</w:t>
            </w:r>
          </w:p>
        </w:tc>
        <w:tc>
          <w:tcPr>
            <w:tcW w:w="1230" w:type="dxa"/>
            <w:shd w:val="clear" w:color="auto" w:fill="A5A5A5" w:themeFill="background1" w:themeFillShade="A5"/>
          </w:tcPr>
          <w:p w:rsidR="00A368D3" w:rsidRDefault="00A368D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30" w:type="dxa"/>
          </w:tcPr>
          <w:p w:rsidR="00A368D3" w:rsidRDefault="00A368D3">
            <w:pPr>
              <w:rPr>
                <w:rFonts w:ascii="宋体" w:hAnsi="宋体"/>
                <w:szCs w:val="21"/>
              </w:rPr>
            </w:pPr>
          </w:p>
        </w:tc>
      </w:tr>
      <w:tr w:rsidR="00A368D3">
        <w:trPr>
          <w:trHeight w:val="359"/>
        </w:trPr>
        <w:tc>
          <w:tcPr>
            <w:tcW w:w="1121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工作电源</w:t>
            </w:r>
          </w:p>
        </w:tc>
        <w:tc>
          <w:tcPr>
            <w:tcW w:w="2980" w:type="dxa"/>
          </w:tcPr>
          <w:p w:rsidR="00A368D3" w:rsidRDefault="00C223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1"/>
                <w:szCs w:val="21"/>
              </w:rPr>
              <w:t>AC/DC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0-2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0V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DC1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-36V</w:t>
            </w:r>
          </w:p>
        </w:tc>
        <w:tc>
          <w:tcPr>
            <w:tcW w:w="1230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触点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容量</w:t>
            </w:r>
          </w:p>
        </w:tc>
        <w:tc>
          <w:tcPr>
            <w:tcW w:w="3330" w:type="dxa"/>
          </w:tcPr>
          <w:p w:rsidR="00A368D3" w:rsidRDefault="00C223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常开</w:t>
            </w:r>
            <w:r>
              <w:rPr>
                <w:rFonts w:ascii="宋体" w:hAnsi="宋体" w:hint="eastAsia"/>
                <w:szCs w:val="21"/>
              </w:rPr>
              <w:t>AC250V 5A</w:t>
            </w:r>
            <w:r>
              <w:rPr>
                <w:rFonts w:ascii="宋体" w:hAnsi="宋体" w:hint="eastAsia"/>
                <w:szCs w:val="21"/>
              </w:rPr>
              <w:t xml:space="preserve">; </w:t>
            </w:r>
            <w:r>
              <w:rPr>
                <w:rFonts w:ascii="宋体" w:hAnsi="宋体" w:hint="eastAsia"/>
                <w:szCs w:val="21"/>
              </w:rPr>
              <w:t>常闭</w:t>
            </w:r>
            <w:r>
              <w:rPr>
                <w:rFonts w:ascii="宋体" w:hAnsi="宋体" w:hint="eastAsia"/>
                <w:szCs w:val="21"/>
              </w:rPr>
              <w:t>AC250V 3A</w:t>
            </w:r>
          </w:p>
        </w:tc>
      </w:tr>
      <w:tr w:rsidR="00A368D3">
        <w:trPr>
          <w:trHeight w:val="359"/>
        </w:trPr>
        <w:tc>
          <w:tcPr>
            <w:tcW w:w="1121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使用环境</w:t>
            </w:r>
          </w:p>
        </w:tc>
        <w:tc>
          <w:tcPr>
            <w:tcW w:w="2980" w:type="dxa"/>
          </w:tcPr>
          <w:p w:rsidR="00A368D3" w:rsidRDefault="00C223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cs="宋体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 xml:space="preserve">; 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 xml:space="preserve">85%RH </w:t>
            </w:r>
            <w:r>
              <w:rPr>
                <w:rFonts w:ascii="宋体" w:hAnsi="宋体" w:cs="宋体"/>
                <w:szCs w:val="21"/>
              </w:rPr>
              <w:t>无凝结</w:t>
            </w:r>
          </w:p>
        </w:tc>
        <w:tc>
          <w:tcPr>
            <w:tcW w:w="1230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贮存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环境</w:t>
            </w:r>
          </w:p>
        </w:tc>
        <w:tc>
          <w:tcPr>
            <w:tcW w:w="3330" w:type="dxa"/>
          </w:tcPr>
          <w:p w:rsidR="00A368D3" w:rsidRDefault="00C223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75</w:t>
            </w:r>
            <w:r>
              <w:rPr>
                <w:rFonts w:ascii="宋体" w:hAnsi="宋体" w:cs="宋体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 xml:space="preserve">85%RH </w:t>
            </w:r>
            <w:r>
              <w:rPr>
                <w:rFonts w:ascii="宋体" w:hAnsi="宋体" w:cs="宋体"/>
                <w:szCs w:val="21"/>
              </w:rPr>
              <w:t>无凝结</w:t>
            </w:r>
          </w:p>
        </w:tc>
      </w:tr>
      <w:tr w:rsidR="00A368D3">
        <w:trPr>
          <w:trHeight w:val="349"/>
        </w:trPr>
        <w:tc>
          <w:tcPr>
            <w:tcW w:w="1121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整机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功耗</w:t>
            </w:r>
          </w:p>
        </w:tc>
        <w:tc>
          <w:tcPr>
            <w:tcW w:w="2980" w:type="dxa"/>
          </w:tcPr>
          <w:p w:rsidR="00A368D3" w:rsidRDefault="00C223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5W</w:t>
            </w:r>
          </w:p>
        </w:tc>
        <w:tc>
          <w:tcPr>
            <w:tcW w:w="1230" w:type="dxa"/>
            <w:shd w:val="clear" w:color="auto" w:fill="A5A5A5" w:themeFill="background1" w:themeFillShade="A5"/>
          </w:tcPr>
          <w:p w:rsidR="00A368D3" w:rsidRDefault="00A368D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30" w:type="dxa"/>
          </w:tcPr>
          <w:p w:rsidR="00A368D3" w:rsidRDefault="00A368D3">
            <w:pPr>
              <w:rPr>
                <w:rFonts w:ascii="宋体" w:hAnsi="宋体"/>
                <w:szCs w:val="21"/>
              </w:rPr>
            </w:pPr>
          </w:p>
        </w:tc>
      </w:tr>
      <w:tr w:rsidR="00A368D3">
        <w:trPr>
          <w:trHeight w:val="359"/>
        </w:trPr>
        <w:tc>
          <w:tcPr>
            <w:tcW w:w="1121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外形尺寸</w:t>
            </w:r>
          </w:p>
        </w:tc>
        <w:tc>
          <w:tcPr>
            <w:tcW w:w="2980" w:type="dxa"/>
          </w:tcPr>
          <w:p w:rsidR="00A368D3" w:rsidRDefault="00C223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"/>
                <w:szCs w:val="21"/>
              </w:rPr>
              <w:t>160*80*1</w:t>
            </w:r>
            <w:r>
              <w:rPr>
                <w:rFonts w:ascii="宋体" w:hAnsi="宋体" w:hint="eastAsia"/>
                <w:spacing w:val="-1"/>
                <w:szCs w:val="21"/>
              </w:rPr>
              <w:t>1</w:t>
            </w:r>
            <w:r>
              <w:rPr>
                <w:rFonts w:ascii="宋体" w:hAnsi="宋体" w:hint="eastAsia"/>
                <w:spacing w:val="-1"/>
                <w:szCs w:val="21"/>
              </w:rPr>
              <w:t>0mm</w:t>
            </w:r>
            <w:r>
              <w:rPr>
                <w:rFonts w:ascii="宋体" w:hAnsi="宋体" w:hint="eastAsia"/>
                <w:spacing w:val="-1"/>
                <w:szCs w:val="21"/>
              </w:rPr>
              <w:t>(</w:t>
            </w:r>
            <w:r>
              <w:rPr>
                <w:rFonts w:ascii="宋体" w:hAnsi="宋体" w:hint="eastAsia"/>
                <w:spacing w:val="-1"/>
                <w:szCs w:val="21"/>
              </w:rPr>
              <w:t>长</w:t>
            </w:r>
            <w:r>
              <w:rPr>
                <w:rFonts w:ascii="宋体" w:hAnsi="宋体" w:hint="eastAsia"/>
                <w:spacing w:val="-1"/>
                <w:szCs w:val="21"/>
              </w:rPr>
              <w:t>*</w:t>
            </w:r>
            <w:r>
              <w:rPr>
                <w:rFonts w:ascii="宋体" w:hAnsi="宋体" w:hint="eastAsia"/>
                <w:spacing w:val="-1"/>
                <w:szCs w:val="21"/>
              </w:rPr>
              <w:t>宽</w:t>
            </w:r>
            <w:r>
              <w:rPr>
                <w:rFonts w:ascii="宋体" w:hAnsi="宋体" w:hint="eastAsia"/>
                <w:spacing w:val="-1"/>
                <w:szCs w:val="21"/>
              </w:rPr>
              <w:t>*</w:t>
            </w:r>
            <w:r>
              <w:rPr>
                <w:rFonts w:ascii="宋体" w:hAnsi="宋体" w:hint="eastAsia"/>
                <w:spacing w:val="-1"/>
                <w:szCs w:val="21"/>
              </w:rPr>
              <w:t>深</w:t>
            </w:r>
            <w:r>
              <w:rPr>
                <w:rFonts w:ascii="宋体" w:hAnsi="宋体" w:hint="eastAsia"/>
                <w:spacing w:val="-1"/>
                <w:szCs w:val="21"/>
              </w:rPr>
              <w:t>)</w:t>
            </w:r>
          </w:p>
        </w:tc>
        <w:tc>
          <w:tcPr>
            <w:tcW w:w="1230" w:type="dxa"/>
            <w:shd w:val="clear" w:color="auto" w:fill="A5A5A5" w:themeFill="background1" w:themeFillShade="A5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开孔尺寸</w:t>
            </w:r>
          </w:p>
        </w:tc>
        <w:tc>
          <w:tcPr>
            <w:tcW w:w="3330" w:type="dxa"/>
          </w:tcPr>
          <w:p w:rsidR="00A368D3" w:rsidRDefault="00C22348">
            <w:pPr>
              <w:rPr>
                <w:rFonts w:ascii="宋体" w:eastAsia="微软雅黑" w:hAnsi="宋体"/>
                <w:spacing w:val="-1"/>
                <w:szCs w:val="21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152</w:t>
            </w:r>
            <w:r>
              <w:rPr>
                <w:rFonts w:ascii="微软雅黑" w:eastAsia="微软雅黑" w:hAnsi="微软雅黑"/>
                <w:sz w:val="18"/>
                <w:szCs w:val="18"/>
                <w:vertAlign w:val="superscript"/>
              </w:rPr>
              <w:t>+1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76</w:t>
            </w:r>
            <w:r>
              <w:rPr>
                <w:rFonts w:ascii="微软雅黑" w:eastAsia="微软雅黑" w:hAnsi="微软雅黑"/>
                <w:sz w:val="18"/>
                <w:szCs w:val="18"/>
                <w:vertAlign w:val="superscript"/>
              </w:rPr>
              <w:t>+1</w:t>
            </w:r>
            <w:r>
              <w:rPr>
                <w:rFonts w:ascii="微软雅黑" w:eastAsia="微软雅黑" w:hAnsi="微软雅黑" w:hint="eastAsi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宋体" w:eastAsia="微软雅黑" w:hAnsi="宋体" w:hint="eastAsia"/>
                <w:spacing w:val="-1"/>
                <w:szCs w:val="21"/>
              </w:rPr>
              <w:t>mm(</w:t>
            </w:r>
            <w:r>
              <w:rPr>
                <w:rFonts w:ascii="宋体" w:hAnsi="宋体" w:hint="eastAsia"/>
                <w:spacing w:val="-1"/>
                <w:szCs w:val="21"/>
              </w:rPr>
              <w:t>长</w:t>
            </w:r>
            <w:r>
              <w:rPr>
                <w:rFonts w:ascii="宋体" w:hAnsi="宋体" w:hint="eastAsia"/>
                <w:spacing w:val="-1"/>
                <w:szCs w:val="21"/>
              </w:rPr>
              <w:t>*</w:t>
            </w:r>
            <w:r>
              <w:rPr>
                <w:rFonts w:ascii="宋体" w:hAnsi="宋体" w:hint="eastAsia"/>
                <w:spacing w:val="-1"/>
                <w:szCs w:val="21"/>
              </w:rPr>
              <w:t>宽</w:t>
            </w:r>
            <w:r>
              <w:rPr>
                <w:rFonts w:ascii="宋体" w:eastAsia="微软雅黑" w:hAnsi="宋体" w:hint="eastAsia"/>
                <w:spacing w:val="-1"/>
                <w:szCs w:val="21"/>
              </w:rPr>
              <w:t>)</w:t>
            </w:r>
          </w:p>
        </w:tc>
      </w:tr>
    </w:tbl>
    <w:p w:rsidR="00A368D3" w:rsidRDefault="00C22348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显示界面</w:t>
      </w:r>
    </w:p>
    <w:p w:rsidR="00A368D3" w:rsidRDefault="00C22348">
      <w:pPr>
        <w:spacing w:before="68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inline distT="0" distB="0" distL="114300" distR="114300">
            <wp:extent cx="3411220" cy="1708785"/>
            <wp:effectExtent l="0" t="0" r="2540" b="13335"/>
            <wp:docPr id="10" name="图片 10" descr="GK28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GK2800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D3" w:rsidRDefault="00C22348">
      <w:pPr>
        <w:spacing w:before="68" w:line="244" w:lineRule="exact"/>
        <w:ind w:left="4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第一排数码管显示水位</w:t>
      </w:r>
      <w:r>
        <w:rPr>
          <w:rFonts w:ascii="宋体" w:hAnsi="宋体" w:cs="宋体" w:hint="eastAsia"/>
          <w:sz w:val="18"/>
          <w:szCs w:val="18"/>
        </w:rPr>
        <w:t>1</w:t>
      </w:r>
    </w:p>
    <w:p w:rsidR="00A368D3" w:rsidRDefault="00C22348">
      <w:pPr>
        <w:spacing w:before="68" w:line="244" w:lineRule="exact"/>
        <w:ind w:left="4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第二排数码管显示水位</w:t>
      </w:r>
      <w:r>
        <w:rPr>
          <w:rFonts w:ascii="宋体" w:hAnsi="宋体" w:cs="宋体" w:hint="eastAsia"/>
          <w:sz w:val="18"/>
          <w:szCs w:val="18"/>
        </w:rPr>
        <w:t>2</w:t>
      </w:r>
    </w:p>
    <w:p w:rsidR="00A368D3" w:rsidRDefault="00C22348">
      <w:pPr>
        <w:spacing w:before="68" w:line="244" w:lineRule="exact"/>
        <w:ind w:left="4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第三排数码管显示水位差</w:t>
      </w:r>
    </w:p>
    <w:p w:rsidR="00A368D3" w:rsidRDefault="00C22348">
      <w:pPr>
        <w:spacing w:before="68" w:line="244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 SET</w:t>
      </w:r>
      <w:r>
        <w:rPr>
          <w:rFonts w:hint="eastAsia"/>
        </w:rPr>
        <w:t>功能键、</w:t>
      </w:r>
      <w:r>
        <w:rPr>
          <w:noProof/>
        </w:rPr>
        <w:drawing>
          <wp:inline distT="0" distB="0" distL="0" distR="0">
            <wp:extent cx="138430" cy="138430"/>
            <wp:effectExtent l="0" t="0" r="13970" b="13970"/>
            <wp:docPr id="4" name="图片 4" descr="左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左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左位移键、</w:t>
      </w:r>
      <w:r>
        <w:rPr>
          <w:noProof/>
        </w:rPr>
        <w:drawing>
          <wp:inline distT="0" distB="0" distL="0" distR="0">
            <wp:extent cx="138430" cy="138430"/>
            <wp:effectExtent l="0" t="0" r="13970" b="13970"/>
            <wp:docPr id="12" name="图片 12" descr="左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左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右位移键、</w:t>
      </w:r>
      <w:r>
        <w:rPr>
          <w:noProof/>
        </w:rPr>
        <w:drawing>
          <wp:inline distT="0" distB="0" distL="0" distR="0">
            <wp:extent cx="138430" cy="138430"/>
            <wp:effectExtent l="0" t="0" r="1270" b="1270"/>
            <wp:docPr id="5" name="图片 5" descr="左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左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增加键、</w:t>
      </w:r>
      <w:r>
        <w:rPr>
          <w:noProof/>
        </w:rPr>
        <w:drawing>
          <wp:inline distT="0" distB="0" distL="0" distR="0">
            <wp:extent cx="138430" cy="138430"/>
            <wp:effectExtent l="0" t="0" r="1270" b="1270"/>
            <wp:docPr id="7" name="图片 7" descr="左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左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减少键</w:t>
      </w:r>
    </w:p>
    <w:p w:rsidR="00A368D3" w:rsidRDefault="00C22348">
      <w:pPr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电气接线图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 </w:t>
      </w:r>
    </w:p>
    <w:p w:rsidR="00A368D3" w:rsidRDefault="00C22348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319780" cy="1662430"/>
            <wp:effectExtent l="0" t="0" r="2540" b="13970"/>
            <wp:docPr id="13" name="图片 13" descr="GK2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GK280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D3" w:rsidRDefault="00C22348">
      <w:pPr>
        <w:ind w:left="840" w:firstLine="420"/>
      </w:pPr>
      <w:r>
        <w:rPr>
          <w:rFonts w:hint="eastAsia"/>
        </w:rPr>
        <w:t>注：</w:t>
      </w:r>
    </w:p>
    <w:p w:rsidR="00A368D3" w:rsidRDefault="00C22348">
      <w:pPr>
        <w:numPr>
          <w:ilvl w:val="0"/>
          <w:numId w:val="4"/>
        </w:numPr>
        <w:ind w:left="16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仪表工作电源</w:t>
      </w:r>
      <w:r>
        <w:rPr>
          <w:rFonts w:ascii="宋体" w:hAnsi="宋体" w:cs="宋体"/>
          <w:sz w:val="18"/>
          <w:szCs w:val="18"/>
        </w:rPr>
        <w:t>AC/DC</w:t>
      </w:r>
      <w:r>
        <w:rPr>
          <w:rFonts w:ascii="宋体" w:hAnsi="宋体" w:cs="宋体" w:hint="eastAsia"/>
          <w:sz w:val="18"/>
          <w:szCs w:val="18"/>
        </w:rPr>
        <w:t>9</w:t>
      </w:r>
      <w:r>
        <w:rPr>
          <w:rFonts w:ascii="宋体" w:hAnsi="宋体" w:cs="宋体"/>
          <w:sz w:val="18"/>
          <w:szCs w:val="18"/>
        </w:rPr>
        <w:t>0-2</w:t>
      </w:r>
      <w:r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/>
          <w:sz w:val="18"/>
          <w:szCs w:val="18"/>
        </w:rPr>
        <w:t>0V</w:t>
      </w:r>
    </w:p>
    <w:p w:rsidR="00A368D3" w:rsidRDefault="00C22348">
      <w:pPr>
        <w:numPr>
          <w:ilvl w:val="0"/>
          <w:numId w:val="4"/>
        </w:numPr>
        <w:ind w:left="1680"/>
        <w:jc w:val="left"/>
      </w:pPr>
      <w:r>
        <w:rPr>
          <w:rFonts w:ascii="宋体" w:hAnsi="宋体" w:cs="宋体" w:hint="eastAsia"/>
          <w:sz w:val="18"/>
          <w:szCs w:val="18"/>
        </w:rPr>
        <w:t>单路水位仪表：输入信号接</w:t>
      </w:r>
      <w:r>
        <w:rPr>
          <w:rFonts w:ascii="宋体" w:hAnsi="宋体" w:cs="宋体" w:hint="eastAsia"/>
          <w:sz w:val="18"/>
          <w:szCs w:val="18"/>
        </w:rPr>
        <w:t>I1+</w:t>
      </w:r>
      <w:r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I1-</w:t>
      </w:r>
      <w:r>
        <w:rPr>
          <w:rFonts w:ascii="宋体" w:hAnsi="宋体" w:cs="宋体" w:hint="eastAsia"/>
          <w:sz w:val="18"/>
          <w:szCs w:val="18"/>
        </w:rPr>
        <w:t>，变送输出接</w:t>
      </w:r>
      <w:r>
        <w:rPr>
          <w:rFonts w:ascii="宋体" w:hAnsi="宋体" w:cs="宋体" w:hint="eastAsia"/>
          <w:sz w:val="18"/>
          <w:szCs w:val="18"/>
        </w:rPr>
        <w:t>B1+</w:t>
      </w:r>
      <w:r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COM-</w:t>
      </w:r>
      <w:r>
        <w:rPr>
          <w:rFonts w:ascii="宋体" w:hAnsi="宋体" w:cs="宋体" w:hint="eastAsia"/>
          <w:sz w:val="18"/>
          <w:szCs w:val="18"/>
        </w:rPr>
        <w:t xml:space="preserve">   </w:t>
      </w:r>
    </w:p>
    <w:p w:rsidR="00A368D3" w:rsidRDefault="00C22348">
      <w:pPr>
        <w:pStyle w:val="a4"/>
        <w:spacing w:line="312" w:lineRule="auto"/>
        <w:ind w:left="6720" w:hangingChars="2800" w:hanging="6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传感器接线方式：</w:t>
      </w:r>
    </w:p>
    <w:tbl>
      <w:tblPr>
        <w:tblW w:w="8973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3018"/>
        <w:gridCol w:w="2982"/>
      </w:tblGrid>
      <w:tr w:rsidR="00A368D3">
        <w:trPr>
          <w:trHeight w:val="2647"/>
        </w:trPr>
        <w:tc>
          <w:tcPr>
            <w:tcW w:w="2973" w:type="dxa"/>
          </w:tcPr>
          <w:p w:rsidR="00A368D3" w:rsidRDefault="00C22348">
            <w:pPr>
              <w:pStyle w:val="a4"/>
              <w:spacing w:line="312" w:lineRule="auto"/>
              <w:rPr>
                <w:sz w:val="24"/>
                <w:szCs w:val="24"/>
              </w:rPr>
            </w:pPr>
            <w:r>
              <w:object w:dxaOrig="2714" w:dyaOrig="24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pt;height:123.6pt" o:ole="">
                  <v:imagedata r:id="rId13" o:title=""/>
                </v:shape>
                <o:OLEObject Type="Embed" ProgID="Visio.Drawing.11" ShapeID="_x0000_i1025" DrawAspect="Content" ObjectID="_1772536521" r:id="rId14"/>
              </w:object>
            </w:r>
          </w:p>
        </w:tc>
        <w:tc>
          <w:tcPr>
            <w:tcW w:w="3018" w:type="dxa"/>
          </w:tcPr>
          <w:p w:rsidR="00A368D3" w:rsidRDefault="00C22348">
            <w:pPr>
              <w:pStyle w:val="a4"/>
              <w:spacing w:line="312" w:lineRule="auto"/>
              <w:rPr>
                <w:sz w:val="24"/>
                <w:szCs w:val="24"/>
              </w:rPr>
            </w:pPr>
            <w:r>
              <w:object w:dxaOrig="2721" w:dyaOrig="2470">
                <v:shape id="_x0000_i1026" type="#_x0000_t75" style="width:136.05pt;height:123.5pt" o:ole="">
                  <v:imagedata r:id="rId15" o:title=""/>
                </v:shape>
                <o:OLEObject Type="Embed" ProgID="Visio.Drawing.11" ShapeID="_x0000_i1026" DrawAspect="Content" ObjectID="_1772536522" r:id="rId16"/>
              </w:object>
            </w:r>
          </w:p>
        </w:tc>
        <w:tc>
          <w:tcPr>
            <w:tcW w:w="2982" w:type="dxa"/>
          </w:tcPr>
          <w:p w:rsidR="00A368D3" w:rsidRDefault="00C22348">
            <w:pPr>
              <w:pStyle w:val="a4"/>
              <w:spacing w:line="312" w:lineRule="auto"/>
              <w:rPr>
                <w:sz w:val="24"/>
                <w:szCs w:val="24"/>
              </w:rPr>
            </w:pPr>
            <w:r>
              <w:object w:dxaOrig="2734" w:dyaOrig="2456">
                <v:shape id="_x0000_i1027" type="#_x0000_t75" style="width:136.7pt;height:122.8pt" o:ole="">
                  <v:imagedata r:id="rId17" o:title=""/>
                </v:shape>
                <o:OLEObject Type="Embed" ProgID="Visio.Drawing.11" ShapeID="_x0000_i1027" DrawAspect="Content" ObjectID="_1772536523" r:id="rId18"/>
              </w:object>
            </w:r>
          </w:p>
        </w:tc>
      </w:tr>
    </w:tbl>
    <w:p w:rsidR="00A368D3" w:rsidRDefault="00A368D3">
      <w:pPr>
        <w:pStyle w:val="a4"/>
        <w:spacing w:line="312" w:lineRule="auto"/>
        <w:ind w:left="6720" w:hangingChars="2800" w:hanging="6720"/>
        <w:rPr>
          <w:sz w:val="24"/>
          <w:szCs w:val="24"/>
        </w:rPr>
      </w:pPr>
    </w:p>
    <w:p w:rsidR="00A368D3" w:rsidRDefault="00C22348">
      <w:pPr>
        <w:numPr>
          <w:ilvl w:val="0"/>
          <w:numId w:val="4"/>
        </w:numPr>
        <w:ind w:left="16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(1) </w:t>
      </w:r>
      <w:r>
        <w:rPr>
          <w:rFonts w:ascii="宋体" w:hAnsi="宋体" w:cs="宋体" w:hint="eastAsia"/>
          <w:sz w:val="18"/>
          <w:szCs w:val="18"/>
        </w:rPr>
        <w:t>当仪表报警时，相应的报警输出继电器动作，同时面板相应的指示灯亮。</w:t>
      </w:r>
    </w:p>
    <w:p w:rsidR="00A368D3" w:rsidRDefault="00C22348">
      <w:pPr>
        <w:numPr>
          <w:ilvl w:val="0"/>
          <w:numId w:val="4"/>
        </w:numPr>
        <w:ind w:left="16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(2) </w:t>
      </w:r>
      <w:r>
        <w:rPr>
          <w:rFonts w:ascii="宋体" w:hAnsi="宋体" w:cs="宋体" w:hint="eastAsia"/>
          <w:sz w:val="18"/>
          <w:szCs w:val="18"/>
        </w:rPr>
        <w:t>信号线延长接线请使用屏蔽电缆，并保证屏蔽单端接地。</w:t>
      </w:r>
    </w:p>
    <w:p w:rsidR="00A368D3" w:rsidRDefault="00C22348">
      <w:pPr>
        <w:numPr>
          <w:ilvl w:val="0"/>
          <w:numId w:val="4"/>
        </w:numPr>
        <w:ind w:left="1680"/>
        <w:jc w:val="left"/>
      </w:pPr>
      <w:r>
        <w:rPr>
          <w:rFonts w:ascii="宋体" w:hAnsi="宋体" w:cs="宋体" w:hint="eastAsia"/>
          <w:sz w:val="18"/>
          <w:szCs w:val="18"/>
        </w:rPr>
        <w:t xml:space="preserve">(3) </w:t>
      </w:r>
      <w:r>
        <w:rPr>
          <w:rFonts w:ascii="宋体" w:hAnsi="宋体" w:cs="宋体" w:hint="eastAsia"/>
          <w:sz w:val="18"/>
          <w:szCs w:val="18"/>
        </w:rPr>
        <w:t>空端子请勿接线，端子与内部线路板相连，由空端子外接线导致的故障不在三包范围。</w:t>
      </w:r>
    </w:p>
    <w:p w:rsidR="00A368D3" w:rsidRDefault="00A368D3">
      <w:pPr>
        <w:jc w:val="left"/>
      </w:pPr>
    </w:p>
    <w:p w:rsidR="00A368D3" w:rsidRDefault="00C22348">
      <w:pPr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操作说明</w:t>
      </w:r>
    </w:p>
    <w:p w:rsidR="00A368D3" w:rsidRDefault="00C223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inline distT="0" distB="0" distL="114300" distR="114300">
            <wp:extent cx="3652520" cy="4305935"/>
            <wp:effectExtent l="0" t="0" r="5080" b="6985"/>
            <wp:docPr id="8" name="图片 8" descr="GK2800设置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K2800设置菜单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D3" w:rsidRDefault="00A368D3">
      <w:pPr>
        <w:ind w:firstLine="420"/>
        <w:rPr>
          <w:rFonts w:ascii="微软雅黑" w:eastAsia="微软雅黑" w:hAnsi="微软雅黑"/>
          <w:b/>
          <w:szCs w:val="21"/>
        </w:rPr>
      </w:pPr>
    </w:p>
    <w:p w:rsidR="00A368D3" w:rsidRDefault="00A368D3">
      <w:pPr>
        <w:autoSpaceDE w:val="0"/>
        <w:autoSpaceDN w:val="0"/>
        <w:adjustRightInd w:val="0"/>
        <w:ind w:firstLine="420"/>
        <w:jc w:val="left"/>
        <w:rPr>
          <w:rFonts w:ascii="微软雅黑" w:eastAsia="微软雅黑" w:hAnsi="微软雅黑"/>
          <w:b/>
        </w:rPr>
      </w:pPr>
    </w:p>
    <w:p w:rsidR="00A368D3" w:rsidRDefault="00C22348">
      <w:pPr>
        <w:tabs>
          <w:tab w:val="left" w:pos="7129"/>
        </w:tabs>
        <w:autoSpaceDE w:val="0"/>
        <w:autoSpaceDN w:val="0"/>
        <w:adjustRightInd w:val="0"/>
        <w:ind w:firstLine="420"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报警值设定参数（一级参数）</w:t>
      </w:r>
      <w:r>
        <w:rPr>
          <w:rFonts w:ascii="微软雅黑" w:eastAsia="微软雅黑" w:hAnsi="微软雅黑" w:hint="eastAsia"/>
          <w:b/>
        </w:rPr>
        <w:tab/>
      </w:r>
    </w:p>
    <w:tbl>
      <w:tblPr>
        <w:tblW w:w="785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445"/>
        <w:gridCol w:w="971"/>
        <w:gridCol w:w="1744"/>
        <w:gridCol w:w="2023"/>
      </w:tblGrid>
      <w:tr w:rsidR="00A368D3">
        <w:trPr>
          <w:cantSplit/>
          <w:trHeight w:val="177"/>
          <w:jc w:val="center"/>
        </w:trPr>
        <w:tc>
          <w:tcPr>
            <w:tcW w:w="676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定义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出厂值</w:t>
            </w:r>
          </w:p>
        </w:tc>
        <w:tc>
          <w:tcPr>
            <w:tcW w:w="1744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设置范围</w:t>
            </w:r>
          </w:p>
        </w:tc>
        <w:tc>
          <w:tcPr>
            <w:tcW w:w="2023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说明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.0</w:t>
            </w:r>
          </w:p>
        </w:tc>
        <w:tc>
          <w:tcPr>
            <w:tcW w:w="174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202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上游水位下限报警值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高报警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0.0</w:t>
            </w:r>
          </w:p>
        </w:tc>
        <w:tc>
          <w:tcPr>
            <w:tcW w:w="174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202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上游水位上限报警值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.0</w:t>
            </w:r>
          </w:p>
        </w:tc>
        <w:tc>
          <w:tcPr>
            <w:tcW w:w="174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202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下游水位下限报警值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高报警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0.0</w:t>
            </w:r>
          </w:p>
        </w:tc>
        <w:tc>
          <w:tcPr>
            <w:tcW w:w="174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202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下游水位上限报警值</w:t>
            </w:r>
          </w:p>
        </w:tc>
      </w:tr>
      <w:tr w:rsidR="00A368D3">
        <w:trPr>
          <w:cantSplit/>
          <w:trHeight w:val="293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</w:p>
        </w:tc>
        <w:tc>
          <w:tcPr>
            <w:tcW w:w="1445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水位差低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</w:t>
            </w:r>
          </w:p>
        </w:tc>
        <w:tc>
          <w:tcPr>
            <w:tcW w:w="97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.0</w:t>
            </w:r>
          </w:p>
        </w:tc>
        <w:tc>
          <w:tcPr>
            <w:tcW w:w="174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202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水位差下限报警值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</w:p>
        </w:tc>
        <w:tc>
          <w:tcPr>
            <w:tcW w:w="1445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水位差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高报警</w:t>
            </w:r>
          </w:p>
        </w:tc>
        <w:tc>
          <w:tcPr>
            <w:tcW w:w="97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0.0</w:t>
            </w:r>
          </w:p>
        </w:tc>
        <w:tc>
          <w:tcPr>
            <w:tcW w:w="174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202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水位差上限报警值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HC</w:t>
            </w:r>
          </w:p>
        </w:tc>
        <w:tc>
          <w:tcPr>
            <w:tcW w:w="1445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报警回差</w:t>
            </w:r>
          </w:p>
        </w:tc>
        <w:tc>
          <w:tcPr>
            <w:tcW w:w="97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0.5</w:t>
            </w:r>
          </w:p>
        </w:tc>
        <w:tc>
          <w:tcPr>
            <w:tcW w:w="174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0~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99999</w:t>
            </w:r>
          </w:p>
        </w:tc>
        <w:tc>
          <w:tcPr>
            <w:tcW w:w="2023" w:type="dxa"/>
            <w:vAlign w:val="center"/>
          </w:tcPr>
          <w:p w:rsidR="00A368D3" w:rsidRDefault="00A368D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A368D3" w:rsidRDefault="00C22348">
      <w:pPr>
        <w:ind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报警功能设定参数</w:t>
      </w:r>
      <w:r>
        <w:rPr>
          <w:rFonts w:ascii="微软雅黑" w:eastAsia="微软雅黑" w:hAnsi="微软雅黑" w:hint="eastAsia"/>
          <w:b/>
          <w:szCs w:val="21"/>
        </w:rPr>
        <w:t>（</w:t>
      </w:r>
      <w:r>
        <w:rPr>
          <w:rFonts w:ascii="微软雅黑" w:eastAsia="微软雅黑" w:hAnsi="微软雅黑" w:hint="eastAsia"/>
          <w:b/>
          <w:szCs w:val="21"/>
        </w:rPr>
        <w:t>二级参数，密码</w:t>
      </w:r>
      <w:r>
        <w:rPr>
          <w:rFonts w:ascii="微软雅黑" w:eastAsia="微软雅黑" w:hAnsi="微软雅黑" w:hint="eastAsia"/>
          <w:b/>
          <w:szCs w:val="21"/>
        </w:rPr>
        <w:t>1111</w:t>
      </w:r>
      <w:r>
        <w:rPr>
          <w:rFonts w:ascii="微软雅黑" w:eastAsia="微软雅黑" w:hAnsi="微软雅黑" w:hint="eastAsia"/>
          <w:b/>
          <w:szCs w:val="21"/>
        </w:rPr>
        <w:t>）</w:t>
      </w:r>
    </w:p>
    <w:tbl>
      <w:tblPr>
        <w:tblW w:w="695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76"/>
        <w:gridCol w:w="1756"/>
        <w:gridCol w:w="1191"/>
        <w:gridCol w:w="2509"/>
      </w:tblGrid>
      <w:tr w:rsidR="00A368D3">
        <w:trPr>
          <w:cantSplit/>
          <w:trHeight w:val="181"/>
          <w:jc w:val="center"/>
        </w:trPr>
        <w:tc>
          <w:tcPr>
            <w:tcW w:w="626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756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定义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出厂值</w:t>
            </w:r>
          </w:p>
        </w:tc>
        <w:tc>
          <w:tcPr>
            <w:tcW w:w="2509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设置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2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ALM1</w:t>
            </w:r>
          </w:p>
        </w:tc>
        <w:tc>
          <w:tcPr>
            <w:tcW w:w="175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报警方式</w:t>
            </w:r>
          </w:p>
        </w:tc>
        <w:tc>
          <w:tcPr>
            <w:tcW w:w="11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：关闭报警</w:t>
            </w:r>
          </w:p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越上限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报警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2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2</w:t>
            </w:r>
          </w:p>
        </w:tc>
        <w:tc>
          <w:tcPr>
            <w:tcW w:w="8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ALM2</w:t>
            </w:r>
          </w:p>
        </w:tc>
        <w:tc>
          <w:tcPr>
            <w:tcW w:w="175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报警方式</w:t>
            </w:r>
          </w:p>
        </w:tc>
        <w:tc>
          <w:tcPr>
            <w:tcW w:w="11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：关闭报警</w:t>
            </w:r>
          </w:p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越上限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报警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2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3</w:t>
            </w:r>
          </w:p>
        </w:tc>
        <w:tc>
          <w:tcPr>
            <w:tcW w:w="8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AHM1</w:t>
            </w:r>
          </w:p>
        </w:tc>
        <w:tc>
          <w:tcPr>
            <w:tcW w:w="175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报警方式</w:t>
            </w:r>
          </w:p>
        </w:tc>
        <w:tc>
          <w:tcPr>
            <w:tcW w:w="11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509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：关闭报警</w:t>
            </w:r>
          </w:p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越上限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报警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2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4</w:t>
            </w:r>
          </w:p>
        </w:tc>
        <w:tc>
          <w:tcPr>
            <w:tcW w:w="8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AHM2</w:t>
            </w:r>
          </w:p>
        </w:tc>
        <w:tc>
          <w:tcPr>
            <w:tcW w:w="175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报警方式</w:t>
            </w:r>
          </w:p>
        </w:tc>
        <w:tc>
          <w:tcPr>
            <w:tcW w:w="11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509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：关闭报警</w:t>
            </w:r>
          </w:p>
          <w:p w:rsidR="00A368D3" w:rsidRDefault="00C22348">
            <w:pPr>
              <w:jc w:val="lef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越上限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报警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2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5</w:t>
            </w:r>
          </w:p>
        </w:tc>
        <w:tc>
          <w:tcPr>
            <w:tcW w:w="8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ALMC</w:t>
            </w:r>
          </w:p>
        </w:tc>
        <w:tc>
          <w:tcPr>
            <w:tcW w:w="175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报警方式</w:t>
            </w:r>
          </w:p>
        </w:tc>
        <w:tc>
          <w:tcPr>
            <w:tcW w:w="11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：关闭报警</w:t>
            </w:r>
          </w:p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越上限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报警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2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6</w:t>
            </w:r>
          </w:p>
        </w:tc>
        <w:tc>
          <w:tcPr>
            <w:tcW w:w="8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AHMC</w:t>
            </w:r>
          </w:p>
        </w:tc>
        <w:tc>
          <w:tcPr>
            <w:tcW w:w="175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AHC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报警方式</w:t>
            </w:r>
          </w:p>
        </w:tc>
        <w:tc>
          <w:tcPr>
            <w:tcW w:w="11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509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报警；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：关闭报警</w:t>
            </w:r>
          </w:p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越上限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报警</w:t>
            </w:r>
          </w:p>
        </w:tc>
      </w:tr>
    </w:tbl>
    <w:p w:rsidR="00A368D3" w:rsidRDefault="00A368D3">
      <w:pPr>
        <w:ind w:firstLine="420"/>
        <w:rPr>
          <w:rFonts w:ascii="微软雅黑" w:eastAsia="微软雅黑" w:hAnsi="微软雅黑"/>
          <w:sz w:val="18"/>
          <w:szCs w:val="18"/>
        </w:rPr>
      </w:pPr>
    </w:p>
    <w:p w:rsidR="00A368D3" w:rsidRDefault="00C22348">
      <w:pPr>
        <w:ind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数字补偿</w:t>
      </w:r>
      <w:r>
        <w:rPr>
          <w:rFonts w:ascii="微软雅黑" w:eastAsia="微软雅黑" w:hAnsi="微软雅黑" w:hint="eastAsia"/>
          <w:b/>
          <w:szCs w:val="21"/>
        </w:rPr>
        <w:t>设置（</w:t>
      </w:r>
      <w:r>
        <w:rPr>
          <w:rFonts w:ascii="微软雅黑" w:eastAsia="微软雅黑" w:hAnsi="微软雅黑"/>
          <w:b/>
          <w:szCs w:val="21"/>
        </w:rPr>
        <w:t>2008</w:t>
      </w:r>
      <w:r>
        <w:rPr>
          <w:rFonts w:ascii="微软雅黑" w:eastAsia="微软雅黑" w:hAnsi="微软雅黑" w:hint="eastAsia"/>
          <w:b/>
          <w:szCs w:val="21"/>
        </w:rPr>
        <w:t>）</w:t>
      </w:r>
    </w:p>
    <w:tbl>
      <w:tblPr>
        <w:tblW w:w="639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49"/>
        <w:gridCol w:w="2391"/>
        <w:gridCol w:w="982"/>
        <w:gridCol w:w="1494"/>
      </w:tblGrid>
      <w:tr w:rsidR="00A368D3">
        <w:trPr>
          <w:cantSplit/>
          <w:trHeight w:val="177"/>
          <w:jc w:val="center"/>
        </w:trPr>
        <w:tc>
          <w:tcPr>
            <w:tcW w:w="676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2391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定义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出厂值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设置范围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OPb1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显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示值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数字补偿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OPb2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显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示值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数字补偿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OPbC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水位差显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示值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数字补偿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</w:tbl>
    <w:p w:rsidR="00A368D3" w:rsidRDefault="00C22348">
      <w:pPr>
        <w:ind w:firstLine="42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说明：</w:t>
      </w:r>
    </w:p>
    <w:p w:rsidR="00A368D3" w:rsidRDefault="00C22348">
      <w:pPr>
        <w:numPr>
          <w:ilvl w:val="0"/>
          <w:numId w:val="5"/>
        </w:numPr>
        <w:ind w:firstLine="42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Pb</w:t>
      </w:r>
      <w:r>
        <w:rPr>
          <w:rFonts w:ascii="微软雅黑" w:eastAsia="微软雅黑" w:hAnsi="微软雅黑" w:hint="eastAsia"/>
          <w:sz w:val="18"/>
          <w:szCs w:val="18"/>
        </w:rPr>
        <w:t>参数设置方式</w:t>
      </w:r>
      <w:r>
        <w:rPr>
          <w:rFonts w:ascii="微软雅黑" w:eastAsia="微软雅黑" w:hAnsi="微软雅黑" w:hint="eastAsia"/>
          <w:sz w:val="18"/>
          <w:szCs w:val="18"/>
        </w:rPr>
        <w:t>(</w:t>
      </w:r>
      <w:r>
        <w:rPr>
          <w:rFonts w:ascii="微软雅黑" w:eastAsia="微软雅黑" w:hAnsi="微软雅黑" w:hint="eastAsia"/>
          <w:sz w:val="18"/>
          <w:szCs w:val="18"/>
        </w:rPr>
        <w:t>演示</w:t>
      </w:r>
      <w:r>
        <w:rPr>
          <w:rFonts w:ascii="微软雅黑" w:eastAsia="微软雅黑" w:hAnsi="微软雅黑" w:hint="eastAsia"/>
          <w:sz w:val="18"/>
          <w:szCs w:val="18"/>
        </w:rPr>
        <w:t>)</w:t>
      </w:r>
      <w:r>
        <w:rPr>
          <w:rFonts w:ascii="微软雅黑" w:eastAsia="微软雅黑" w:hAnsi="微软雅黑" w:hint="eastAsia"/>
          <w:sz w:val="18"/>
          <w:szCs w:val="18"/>
        </w:rPr>
        <w:t>：查看当前示值</w:t>
      </w:r>
      <w:r>
        <w:rPr>
          <w:rFonts w:ascii="微软雅黑" w:eastAsia="微软雅黑" w:hAnsi="微软雅黑" w:hint="eastAsia"/>
          <w:sz w:val="18"/>
          <w:szCs w:val="18"/>
        </w:rPr>
        <w:t>60.3</w:t>
      </w:r>
      <w:r>
        <w:rPr>
          <w:rFonts w:ascii="微软雅黑" w:eastAsia="微软雅黑" w:hAnsi="微软雅黑" w:hint="eastAsia"/>
          <w:sz w:val="18"/>
          <w:szCs w:val="18"/>
        </w:rPr>
        <w:t>，但实际</w:t>
      </w:r>
      <w:r>
        <w:rPr>
          <w:rFonts w:ascii="微软雅黑" w:eastAsia="微软雅黑" w:hAnsi="微软雅黑" w:hint="eastAsia"/>
          <w:sz w:val="18"/>
          <w:szCs w:val="18"/>
        </w:rPr>
        <w:t>值</w:t>
      </w:r>
      <w:r>
        <w:rPr>
          <w:rFonts w:ascii="微软雅黑" w:eastAsia="微软雅黑" w:hAnsi="微软雅黑" w:hint="eastAsia"/>
          <w:sz w:val="18"/>
          <w:szCs w:val="18"/>
        </w:rPr>
        <w:t>为</w:t>
      </w:r>
      <w:r>
        <w:rPr>
          <w:rFonts w:ascii="微软雅黑" w:eastAsia="微软雅黑" w:hAnsi="微软雅黑" w:hint="eastAsia"/>
          <w:sz w:val="18"/>
          <w:szCs w:val="18"/>
        </w:rPr>
        <w:t>60</w:t>
      </w:r>
      <w:r>
        <w:rPr>
          <w:rFonts w:ascii="微软雅黑" w:eastAsia="微软雅黑" w:hAnsi="微软雅黑" w:hint="eastAsia"/>
          <w:sz w:val="18"/>
          <w:szCs w:val="18"/>
        </w:rPr>
        <w:t>.0</w:t>
      </w:r>
      <w:r>
        <w:rPr>
          <w:rFonts w:ascii="微软雅黑" w:eastAsia="微软雅黑" w:hAnsi="微软雅黑" w:hint="eastAsia"/>
          <w:sz w:val="18"/>
          <w:szCs w:val="18"/>
        </w:rPr>
        <w:t>，需将</w:t>
      </w:r>
      <w:r>
        <w:rPr>
          <w:rFonts w:ascii="微软雅黑" w:eastAsia="微软雅黑" w:hAnsi="微软雅黑" w:hint="eastAsia"/>
          <w:sz w:val="18"/>
          <w:szCs w:val="18"/>
        </w:rPr>
        <w:t>Pb</w:t>
      </w:r>
      <w:r>
        <w:rPr>
          <w:rFonts w:ascii="微软雅黑" w:eastAsia="微软雅黑" w:hAnsi="微软雅黑" w:hint="eastAsia"/>
          <w:sz w:val="18"/>
          <w:szCs w:val="18"/>
        </w:rPr>
        <w:t>值设置为</w:t>
      </w:r>
      <w:r>
        <w:rPr>
          <w:rFonts w:ascii="微软雅黑" w:eastAsia="微软雅黑" w:hAnsi="微软雅黑" w:hint="eastAsia"/>
          <w:sz w:val="18"/>
          <w:szCs w:val="18"/>
        </w:rPr>
        <w:t>-0.3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:rsidR="00A368D3" w:rsidRDefault="00C22348">
      <w:pPr>
        <w:ind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系统参数（设置水位变送器量程）</w:t>
      </w:r>
    </w:p>
    <w:tbl>
      <w:tblPr>
        <w:tblW w:w="67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49"/>
        <w:gridCol w:w="2391"/>
        <w:gridCol w:w="982"/>
        <w:gridCol w:w="1843"/>
      </w:tblGrid>
      <w:tr w:rsidR="00A368D3">
        <w:trPr>
          <w:cantSplit/>
          <w:trHeight w:val="177"/>
          <w:jc w:val="center"/>
        </w:trPr>
        <w:tc>
          <w:tcPr>
            <w:tcW w:w="676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2391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定义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出厂值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设置范围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dP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小数点位置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0~5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ALt1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海拔设定值值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4000.00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PL1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量程下限值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999.9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PH1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量程上限值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20.00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999.9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5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ALt2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海拔设定值值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4000.00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6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PL2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量程下限值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999.9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PH2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量程上限值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20.00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999.9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676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8</w:t>
            </w:r>
          </w:p>
        </w:tc>
        <w:tc>
          <w:tcPr>
            <w:tcW w:w="84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dEn</w:t>
            </w:r>
          </w:p>
        </w:tc>
        <w:tc>
          <w:tcPr>
            <w:tcW w:w="2391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测量液体密度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1.000</w:t>
            </w:r>
          </w:p>
        </w:tc>
        <w:tc>
          <w:tcPr>
            <w:tcW w:w="1843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0.500~1.500</w:t>
            </w:r>
          </w:p>
        </w:tc>
      </w:tr>
    </w:tbl>
    <w:p w:rsidR="00A368D3" w:rsidRDefault="00C22348">
      <w:pPr>
        <w:ind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通讯参数及变送输出参数</w:t>
      </w:r>
    </w:p>
    <w:tbl>
      <w:tblPr>
        <w:tblW w:w="68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47"/>
        <w:gridCol w:w="2170"/>
        <w:gridCol w:w="982"/>
        <w:gridCol w:w="2009"/>
      </w:tblGrid>
      <w:tr w:rsidR="00A368D3">
        <w:trPr>
          <w:cantSplit/>
          <w:trHeight w:val="177"/>
          <w:jc w:val="center"/>
        </w:trPr>
        <w:tc>
          <w:tcPr>
            <w:tcW w:w="708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947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2170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定义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默认</w:t>
            </w:r>
          </w:p>
        </w:tc>
        <w:tc>
          <w:tcPr>
            <w:tcW w:w="2009" w:type="dxa"/>
            <w:shd w:val="clear" w:color="auto" w:fill="D9D9D9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设置范围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1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CPL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通讯协议选择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默认为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MODBUS RTU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协议，可按客户要求定制协议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1-ADDR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口地址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255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1-BAUD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口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波特率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1200</w:t>
            </w:r>
          </w:p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2400</w:t>
            </w:r>
          </w:p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9600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1-ADDR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口地址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255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5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1-BAUD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口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波特率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1200</w:t>
            </w:r>
          </w:p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2400</w:t>
            </w:r>
          </w:p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9600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6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OUL1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变送输出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对应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液位值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0.00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7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OUH1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变送输出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上限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对应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液位值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20.00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8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OUL1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变送输出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对应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液位值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0.00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9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OUH1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变送输出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上限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对应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液位值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20.00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10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OULC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水位差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变送输出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下限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对应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液位值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0.00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A368D3">
        <w:trPr>
          <w:cantSplit/>
          <w:trHeight w:val="227"/>
          <w:jc w:val="center"/>
        </w:trPr>
        <w:tc>
          <w:tcPr>
            <w:tcW w:w="708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i/>
                <w:sz w:val="18"/>
                <w:szCs w:val="18"/>
              </w:rPr>
              <w:t>11</w:t>
            </w:r>
          </w:p>
        </w:tc>
        <w:tc>
          <w:tcPr>
            <w:tcW w:w="947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OUHC</w:t>
            </w:r>
          </w:p>
        </w:tc>
        <w:tc>
          <w:tcPr>
            <w:tcW w:w="2170" w:type="dxa"/>
            <w:vAlign w:val="center"/>
          </w:tcPr>
          <w:p w:rsidR="00A368D3" w:rsidRDefault="00C223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水位差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变送输出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上限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对应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液位值</w:t>
            </w:r>
          </w:p>
        </w:tc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20.00</w:t>
            </w:r>
          </w:p>
        </w:tc>
        <w:tc>
          <w:tcPr>
            <w:tcW w:w="2009" w:type="dxa"/>
            <w:vAlign w:val="center"/>
          </w:tcPr>
          <w:p w:rsidR="00A368D3" w:rsidRDefault="00C223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999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</w:tbl>
    <w:p w:rsidR="00A368D3" w:rsidRDefault="00A368D3">
      <w:pPr>
        <w:ind w:firstLine="420"/>
        <w:rPr>
          <w:rFonts w:ascii="微软雅黑" w:eastAsia="微软雅黑" w:hAnsi="微软雅黑"/>
          <w:sz w:val="18"/>
          <w:szCs w:val="18"/>
        </w:rPr>
      </w:pPr>
    </w:p>
    <w:p w:rsidR="00A368D3" w:rsidRDefault="00A368D3">
      <w:pPr>
        <w:ind w:firstLine="420"/>
        <w:rPr>
          <w:rFonts w:ascii="微软雅黑" w:eastAsia="微软雅黑" w:hAnsi="微软雅黑"/>
          <w:sz w:val="18"/>
          <w:szCs w:val="18"/>
        </w:rPr>
      </w:pPr>
    </w:p>
    <w:p w:rsidR="00A368D3" w:rsidRDefault="002307D1" w:rsidP="002307D1">
      <w:pPr>
        <w:tabs>
          <w:tab w:val="left" w:pos="646"/>
        </w:tabs>
        <w:rPr>
          <w:rFonts w:ascii="LTRPMQ+TimesNewRomanPS-BoldMT"/>
          <w:b/>
          <w:sz w:val="32"/>
          <w:szCs w:val="32"/>
        </w:rPr>
      </w:pPr>
      <w:r>
        <w:rPr>
          <w:rFonts w:ascii="LTRPMQ+TimesNewRomanPS-BoldMT"/>
          <w:b/>
          <w:sz w:val="32"/>
          <w:szCs w:val="32"/>
        </w:rPr>
        <w:tab/>
      </w:r>
      <w:r w:rsidR="00C22348">
        <w:rPr>
          <w:rFonts w:hint="eastAsia"/>
          <w:b/>
          <w:bCs/>
          <w:sz w:val="32"/>
          <w:szCs w:val="32"/>
        </w:rPr>
        <w:t>数字通讯</w:t>
      </w:r>
      <w:r w:rsidR="00C22348">
        <w:rPr>
          <w:rFonts w:ascii="LTRPMQ+TimesNewRomanPS-BoldMT" w:eastAsia="Times New Roman" w:hint="eastAsia"/>
          <w:b/>
          <w:sz w:val="32"/>
          <w:szCs w:val="32"/>
        </w:rPr>
        <w:t xml:space="preserve"> </w:t>
      </w:r>
    </w:p>
    <w:p w:rsidR="00A368D3" w:rsidRDefault="00C22348">
      <w:pPr>
        <w:ind w:firstLine="42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数字通讯允许显示仪与</w:t>
      </w:r>
      <w:r>
        <w:rPr>
          <w:rFonts w:ascii="微软雅黑" w:eastAsia="微软雅黑" w:hAnsi="微软雅黑" w:hint="eastAsia"/>
          <w:sz w:val="18"/>
          <w:szCs w:val="18"/>
        </w:rPr>
        <w:t xml:space="preserve"> PC</w:t>
      </w:r>
      <w:r>
        <w:rPr>
          <w:rFonts w:ascii="微软雅黑" w:eastAsia="微软雅黑" w:hAnsi="微软雅黑" w:hint="eastAsia"/>
          <w:sz w:val="18"/>
          <w:szCs w:val="18"/>
        </w:rPr>
        <w:t>或计算机网络系统进行通讯。通讯协议采用</w:t>
      </w:r>
      <w:r>
        <w:rPr>
          <w:rFonts w:ascii="微软雅黑" w:eastAsia="微软雅黑" w:hAnsi="微软雅黑" w:hint="eastAsia"/>
          <w:sz w:val="18"/>
          <w:szCs w:val="18"/>
        </w:rPr>
        <w:t xml:space="preserve"> MODBUS RTU</w:t>
      </w:r>
      <w:r>
        <w:rPr>
          <w:rFonts w:ascii="微软雅黑" w:eastAsia="微软雅黑" w:hAnsi="微软雅黑" w:hint="eastAsia"/>
          <w:sz w:val="18"/>
          <w:szCs w:val="18"/>
        </w:rPr>
        <w:t>协议，要了</w:t>
      </w:r>
      <w:r>
        <w:rPr>
          <w:rFonts w:ascii="微软雅黑" w:eastAsia="微软雅黑" w:hAnsi="微软雅黑" w:hint="eastAsia"/>
          <w:sz w:val="18"/>
          <w:szCs w:val="18"/>
        </w:rPr>
        <w:tab/>
      </w:r>
      <w:r>
        <w:rPr>
          <w:rFonts w:ascii="微软雅黑" w:eastAsia="微软雅黑" w:hAnsi="微软雅黑" w:hint="eastAsia"/>
          <w:sz w:val="18"/>
          <w:szCs w:val="18"/>
        </w:rPr>
        <w:t>解协议的详情可访问问：</w:t>
      </w:r>
      <w:hyperlink r:id="rId20" w:history="1">
        <w:r>
          <w:rPr>
            <w:rStyle w:val="a9"/>
            <w:rFonts w:ascii="微软雅黑" w:eastAsia="微软雅黑" w:hAnsi="微软雅黑" w:hint="eastAsia"/>
            <w:sz w:val="18"/>
            <w:szCs w:val="18"/>
          </w:rPr>
          <w:t>www.modbus.org</w:t>
        </w:r>
        <w:r>
          <w:rPr>
            <w:rStyle w:val="a9"/>
            <w:rFonts w:ascii="微软雅黑" w:eastAsia="微软雅黑" w:hAnsi="微软雅黑" w:hint="eastAsia"/>
            <w:sz w:val="18"/>
            <w:szCs w:val="18"/>
          </w:rPr>
          <w:t>网站。不建议使用不隔离的接口板，可能因为干扰或地</w:t>
        </w:r>
      </w:hyperlink>
      <w:r>
        <w:rPr>
          <w:rFonts w:ascii="微软雅黑" w:eastAsia="微软雅黑" w:hAnsi="微软雅黑" w:hint="eastAsia"/>
          <w:sz w:val="18"/>
          <w:szCs w:val="18"/>
        </w:rPr>
        <w:tab/>
      </w:r>
      <w:r>
        <w:rPr>
          <w:rFonts w:ascii="微软雅黑" w:eastAsia="微软雅黑" w:hAnsi="微软雅黑" w:hint="eastAsia"/>
          <w:sz w:val="18"/>
          <w:szCs w:val="18"/>
        </w:rPr>
        <w:t>电位不同而影响通讯。导线应采用带屏蔽的双绞线。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:rsidR="00A368D3" w:rsidRDefault="00A368D3">
      <w:pPr>
        <w:rPr>
          <w:rFonts w:ascii="微软雅黑" w:eastAsia="微软雅黑" w:hAnsi="微软雅黑"/>
          <w:sz w:val="18"/>
          <w:szCs w:val="18"/>
        </w:rPr>
      </w:pPr>
    </w:p>
    <w:p w:rsidR="00A368D3" w:rsidRDefault="00C22348">
      <w:pPr>
        <w:ind w:firstLine="420"/>
        <w:rPr>
          <w:rFonts w:eastAsia="宋体" w:cs="Times New Roman"/>
          <w:b/>
          <w:sz w:val="28"/>
          <w:szCs w:val="28"/>
        </w:rPr>
      </w:pPr>
      <w:r>
        <w:rPr>
          <w:rFonts w:eastAsia="宋体" w:cs="Times New Roman" w:hint="eastAsia"/>
          <w:b/>
          <w:sz w:val="24"/>
          <w:szCs w:val="24"/>
        </w:rPr>
        <w:t>通讯口设置</w:t>
      </w:r>
      <w:r>
        <w:rPr>
          <w:rFonts w:eastAsia="宋体" w:cs="Times New Roman" w:hint="eastAsia"/>
          <w:b/>
          <w:sz w:val="24"/>
          <w:szCs w:val="24"/>
        </w:rPr>
        <w:t>:</w:t>
      </w:r>
      <w:r>
        <w:rPr>
          <w:rFonts w:eastAsia="宋体" w:cs="Times New Roman" w:hint="eastAsia"/>
          <w:b/>
          <w:sz w:val="28"/>
          <w:szCs w:val="28"/>
        </w:rPr>
        <w:t xml:space="preserve"> </w:t>
      </w:r>
    </w:p>
    <w:p w:rsidR="00A368D3" w:rsidRDefault="00C22348">
      <w:pPr>
        <w:ind w:firstLine="420"/>
        <w:rPr>
          <w:rFonts w:eastAsia="宋体" w:cs="Times New Roman"/>
          <w:sz w:val="18"/>
          <w:szCs w:val="18"/>
        </w:rPr>
      </w:pPr>
      <w:r>
        <w:rPr>
          <w:rFonts w:eastAsia="宋体" w:cs="Times New Roman" w:hint="eastAsia"/>
          <w:b/>
          <w:sz w:val="18"/>
          <w:szCs w:val="18"/>
        </w:rPr>
        <w:t>通讯方式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ascii="宋体" w:eastAsia="宋体" w:hAnsi="宋体" w:cs="Times New Roman" w:hint="eastAsia"/>
          <w:sz w:val="18"/>
          <w:szCs w:val="18"/>
        </w:rPr>
        <w:t>：</w:t>
      </w:r>
      <w:r>
        <w:rPr>
          <w:rFonts w:eastAsia="宋体" w:cs="Times New Roman" w:hint="eastAsia"/>
          <w:sz w:val="18"/>
          <w:szCs w:val="18"/>
        </w:rPr>
        <w:t>异步串行通讯接口，如</w:t>
      </w:r>
      <w:r>
        <w:rPr>
          <w:rFonts w:eastAsia="宋体" w:cs="Times New Roman" w:hint="eastAsia"/>
          <w:sz w:val="18"/>
          <w:szCs w:val="18"/>
        </w:rPr>
        <w:t xml:space="preserve">RS- 485 </w:t>
      </w:r>
      <w:r>
        <w:rPr>
          <w:rFonts w:eastAsia="宋体" w:cs="Times New Roman" w:hint="eastAsia"/>
          <w:sz w:val="18"/>
          <w:szCs w:val="18"/>
        </w:rPr>
        <w:t>，</w:t>
      </w:r>
      <w:r>
        <w:rPr>
          <w:rFonts w:eastAsia="宋体" w:cs="Times New Roman" w:hint="eastAsia"/>
          <w:sz w:val="18"/>
          <w:szCs w:val="18"/>
        </w:rPr>
        <w:t xml:space="preserve">RS-232 </w:t>
      </w:r>
      <w:r>
        <w:rPr>
          <w:rFonts w:eastAsia="宋体" w:cs="Times New Roman" w:hint="eastAsia"/>
          <w:sz w:val="18"/>
          <w:szCs w:val="18"/>
        </w:rPr>
        <w:t>等</w:t>
      </w:r>
      <w:r>
        <w:rPr>
          <w:rFonts w:eastAsia="宋体" w:cs="Times New Roman" w:hint="eastAsia"/>
          <w:sz w:val="18"/>
          <w:szCs w:val="18"/>
        </w:rPr>
        <w:t xml:space="preserve">     </w:t>
      </w:r>
    </w:p>
    <w:p w:rsidR="00A368D3" w:rsidRDefault="00C22348">
      <w:pPr>
        <w:ind w:firstLine="420"/>
        <w:rPr>
          <w:rFonts w:eastAsia="宋体" w:cs="Times New Roman"/>
          <w:sz w:val="18"/>
          <w:szCs w:val="18"/>
        </w:rPr>
      </w:pPr>
      <w:r>
        <w:rPr>
          <w:rFonts w:eastAsia="宋体" w:cs="Times New Roman" w:hint="eastAsia"/>
          <w:b/>
          <w:sz w:val="18"/>
          <w:szCs w:val="18"/>
        </w:rPr>
        <w:t>波特率</w:t>
      </w:r>
      <w:r>
        <w:rPr>
          <w:rFonts w:ascii="宋体" w:eastAsia="宋体" w:hAnsi="宋体" w:cs="Times New Roman" w:hint="eastAsia"/>
          <w:sz w:val="18"/>
          <w:szCs w:val="18"/>
        </w:rPr>
        <w:t>：</w:t>
      </w:r>
      <w:r>
        <w:rPr>
          <w:rFonts w:eastAsia="宋体" w:cs="Times New Roman" w:hint="eastAsia"/>
          <w:sz w:val="18"/>
          <w:szCs w:val="18"/>
        </w:rPr>
        <w:t>1200</w:t>
      </w:r>
      <w:r>
        <w:rPr>
          <w:rFonts w:eastAsia="宋体" w:cs="Times New Roman" w:hint="eastAsia"/>
          <w:sz w:val="18"/>
          <w:szCs w:val="18"/>
        </w:rPr>
        <w:t>～</w:t>
      </w:r>
      <w:r>
        <w:rPr>
          <w:rFonts w:eastAsia="宋体" w:cs="Times New Roman" w:hint="eastAsia"/>
          <w:sz w:val="18"/>
          <w:szCs w:val="18"/>
        </w:rPr>
        <w:t>9600bps</w:t>
      </w:r>
      <w:r>
        <w:rPr>
          <w:rFonts w:eastAsia="宋体" w:cs="Times New Roman" w:hint="eastAsia"/>
          <w:sz w:val="18"/>
          <w:szCs w:val="18"/>
        </w:rPr>
        <w:t>（可由设定仪表二级参数自由更改，设定仪表二级参数</w:t>
      </w:r>
      <w:r>
        <w:rPr>
          <w:rFonts w:eastAsia="宋体" w:cs="Times New Roman" w:hint="eastAsia"/>
          <w:sz w:val="18"/>
          <w:szCs w:val="18"/>
        </w:rPr>
        <w:t>bAud</w:t>
      </w:r>
      <w:r>
        <w:rPr>
          <w:rFonts w:eastAsia="宋体" w:cs="Times New Roman" w:hint="eastAsia"/>
          <w:sz w:val="18"/>
          <w:szCs w:val="18"/>
        </w:rPr>
        <w:t>，默认</w:t>
      </w:r>
      <w:r>
        <w:rPr>
          <w:rFonts w:eastAsia="宋体" w:cs="Times New Roman" w:hint="eastAsia"/>
          <w:sz w:val="18"/>
          <w:szCs w:val="18"/>
        </w:rPr>
        <w:t>9600</w:t>
      </w:r>
      <w:r>
        <w:rPr>
          <w:rFonts w:eastAsia="宋体" w:cs="Times New Roman" w:hint="eastAsia"/>
          <w:sz w:val="18"/>
          <w:szCs w:val="18"/>
        </w:rPr>
        <w:t>）</w:t>
      </w:r>
    </w:p>
    <w:p w:rsidR="00A368D3" w:rsidRDefault="00C22348">
      <w:pPr>
        <w:ind w:firstLine="420"/>
        <w:rPr>
          <w:rFonts w:eastAsia="宋体" w:cs="Times New Roman"/>
          <w:sz w:val="18"/>
          <w:szCs w:val="18"/>
        </w:rPr>
      </w:pPr>
      <w:r>
        <w:rPr>
          <w:rFonts w:eastAsia="宋体" w:cs="Times New Roman" w:hint="eastAsia"/>
          <w:b/>
          <w:sz w:val="18"/>
          <w:szCs w:val="18"/>
        </w:rPr>
        <w:t>字节数据格式</w:t>
      </w:r>
      <w:r>
        <w:rPr>
          <w:rFonts w:eastAsia="宋体" w:cs="Times New Roman" w:hint="eastAsia"/>
          <w:b/>
          <w:sz w:val="18"/>
          <w:szCs w:val="18"/>
        </w:rPr>
        <w:t xml:space="preserve">  HEX</w:t>
      </w:r>
      <w:r>
        <w:rPr>
          <w:rFonts w:hint="eastAsia"/>
          <w:b/>
          <w:sz w:val="18"/>
          <w:szCs w:val="18"/>
        </w:rPr>
        <w:t>: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一位起始位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，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八位数据位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，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一位停止位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，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无校验</w:t>
      </w:r>
    </w:p>
    <w:tbl>
      <w:tblPr>
        <w:tblW w:w="7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779"/>
        <w:gridCol w:w="779"/>
        <w:gridCol w:w="779"/>
        <w:gridCol w:w="779"/>
        <w:gridCol w:w="779"/>
        <w:gridCol w:w="779"/>
        <w:gridCol w:w="779"/>
        <w:gridCol w:w="779"/>
        <w:gridCol w:w="488"/>
      </w:tblGrid>
      <w:tr w:rsidR="00A368D3">
        <w:trPr>
          <w:trHeight w:val="284"/>
          <w:jc w:val="center"/>
        </w:trPr>
        <w:tc>
          <w:tcPr>
            <w:tcW w:w="380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77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1</w:t>
            </w:r>
          </w:p>
        </w:tc>
      </w:tr>
    </w:tbl>
    <w:p w:rsidR="00A368D3" w:rsidRDefault="00C22348">
      <w:pPr>
        <w:ind w:firstLineChars="300" w:firstLine="540"/>
        <w:rPr>
          <w:rFonts w:eastAsia="宋体" w:cs="Times New Roman"/>
          <w:sz w:val="18"/>
          <w:szCs w:val="18"/>
        </w:rPr>
      </w:pPr>
      <w:r>
        <w:rPr>
          <w:rFonts w:eastAsia="宋体" w:cs="Times New Roman" w:hint="eastAsia"/>
          <w:sz w:val="18"/>
          <w:szCs w:val="18"/>
        </w:rPr>
        <w:t>起始位</w:t>
      </w:r>
      <w:r>
        <w:rPr>
          <w:rFonts w:eastAsia="宋体" w:cs="Times New Roman"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 xml:space="preserve">   </w:t>
      </w:r>
      <w:r>
        <w:rPr>
          <w:rFonts w:eastAsia="宋体" w:cs="Times New Roman" w:hint="eastAsia"/>
          <w:sz w:val="18"/>
          <w:szCs w:val="18"/>
        </w:rPr>
        <w:t>数据位（从低到高）</w:t>
      </w:r>
      <w:r>
        <w:rPr>
          <w:rFonts w:eastAsia="宋体" w:cs="Times New Roman" w:hint="eastAsia"/>
          <w:sz w:val="18"/>
          <w:szCs w:val="18"/>
        </w:rPr>
        <w:t xml:space="preserve">                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>停止位</w:t>
      </w:r>
    </w:p>
    <w:p w:rsidR="00A368D3" w:rsidRDefault="00C22348">
      <w:pPr>
        <w:ind w:firstLine="420"/>
        <w:rPr>
          <w:rFonts w:eastAsia="宋体" w:cs="Times New Roman"/>
          <w:b/>
          <w:sz w:val="18"/>
          <w:szCs w:val="18"/>
        </w:rPr>
      </w:pPr>
      <w:r>
        <w:rPr>
          <w:rFonts w:eastAsia="宋体" w:cs="Times New Roman" w:hint="eastAsia"/>
          <w:b/>
          <w:sz w:val="18"/>
          <w:szCs w:val="18"/>
        </w:rPr>
        <w:lastRenderedPageBreak/>
        <w:t>消息桢格式</w:t>
      </w:r>
      <w:r>
        <w:rPr>
          <w:rFonts w:eastAsia="宋体" w:cs="Times New Roman" w:hint="eastAsia"/>
          <w:b/>
          <w:sz w:val="18"/>
          <w:szCs w:val="18"/>
        </w:rPr>
        <w:t xml:space="preserve">   </w:t>
      </w:r>
      <w:r>
        <w:rPr>
          <w:rFonts w:eastAsia="宋体" w:cs="Times New Roman" w:hint="eastAsia"/>
          <w:b/>
          <w:sz w:val="18"/>
          <w:szCs w:val="18"/>
        </w:rPr>
        <w:t>（读、写功能是从主站角度定义的）</w:t>
      </w:r>
      <w:r>
        <w:rPr>
          <w:rFonts w:eastAsia="宋体" w:cs="Times New Roman" w:hint="eastAsia"/>
          <w:b/>
          <w:sz w:val="18"/>
          <w:szCs w:val="18"/>
        </w:rPr>
        <w:t xml:space="preserve"> </w:t>
      </w:r>
    </w:p>
    <w:p w:rsidR="00A368D3" w:rsidRDefault="00C22348">
      <w:pPr>
        <w:ind w:firstLine="420"/>
        <w:rPr>
          <w:rFonts w:eastAsia="宋体" w:cs="Times New Roman"/>
          <w:b/>
          <w:szCs w:val="21"/>
        </w:rPr>
      </w:pPr>
      <w:r>
        <w:rPr>
          <w:rFonts w:eastAsia="宋体" w:cs="Times New Roman" w:hint="eastAsia"/>
          <w:b/>
          <w:szCs w:val="21"/>
        </w:rPr>
        <w:t>读寄存器桢</w:t>
      </w:r>
      <w:r>
        <w:rPr>
          <w:rFonts w:eastAsia="宋体" w:cs="Times New Roman" w:hint="eastAsia"/>
          <w:b/>
          <w:szCs w:val="21"/>
        </w:rPr>
        <w:t>:</w:t>
      </w:r>
    </w:p>
    <w:tbl>
      <w:tblPr>
        <w:tblW w:w="7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163"/>
        <w:gridCol w:w="1590"/>
        <w:gridCol w:w="1875"/>
        <w:gridCol w:w="1739"/>
      </w:tblGrid>
      <w:tr w:rsidR="00A368D3">
        <w:trPr>
          <w:trHeight w:val="361"/>
          <w:jc w:val="center"/>
        </w:trPr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从站地址</w:t>
            </w:r>
          </w:p>
        </w:tc>
        <w:tc>
          <w:tcPr>
            <w:tcW w:w="1163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功能代码</w:t>
            </w:r>
          </w:p>
        </w:tc>
        <w:tc>
          <w:tcPr>
            <w:tcW w:w="1590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首寄存器地址</w:t>
            </w:r>
          </w:p>
        </w:tc>
        <w:tc>
          <w:tcPr>
            <w:tcW w:w="1875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寄存器数</w:t>
            </w:r>
            <w:r>
              <w:rPr>
                <w:rFonts w:eastAsia="宋体" w:cs="Times New Roman" w:hint="eastAsia"/>
                <w:sz w:val="18"/>
                <w:szCs w:val="18"/>
              </w:rPr>
              <w:t>N</w:t>
            </w:r>
          </w:p>
        </w:tc>
        <w:tc>
          <w:tcPr>
            <w:tcW w:w="173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CRC16</w:t>
            </w:r>
          </w:p>
        </w:tc>
      </w:tr>
      <w:tr w:rsidR="00A368D3">
        <w:trPr>
          <w:trHeight w:val="383"/>
          <w:jc w:val="center"/>
        </w:trPr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1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163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1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2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875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2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73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2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</w:tr>
      <w:tr w:rsidR="00A368D3">
        <w:trPr>
          <w:trHeight w:val="383"/>
          <w:jc w:val="center"/>
        </w:trPr>
        <w:tc>
          <w:tcPr>
            <w:tcW w:w="982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0 --- 2</w:t>
            </w:r>
            <w:r>
              <w:rPr>
                <w:rFonts w:eastAsia="宋体" w:cs="Times New Roman" w:hint="eastAsia"/>
                <w:sz w:val="18"/>
                <w:szCs w:val="18"/>
              </w:rPr>
              <w:t>50</w:t>
            </w:r>
          </w:p>
        </w:tc>
        <w:tc>
          <w:tcPr>
            <w:tcW w:w="1163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03H</w:t>
            </w:r>
          </w:p>
        </w:tc>
        <w:tc>
          <w:tcPr>
            <w:tcW w:w="1590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AddrH, AddrL</w:t>
            </w:r>
          </w:p>
        </w:tc>
        <w:tc>
          <w:tcPr>
            <w:tcW w:w="1875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NH, NL  </w:t>
            </w:r>
            <w:r>
              <w:rPr>
                <w:rFonts w:eastAsia="宋体" w:cs="Times New Roman" w:hint="eastAsia"/>
                <w:sz w:val="18"/>
                <w:szCs w:val="18"/>
              </w:rPr>
              <w:t>（</w:t>
            </w:r>
            <w:r>
              <w:rPr>
                <w:rFonts w:eastAsia="宋体" w:cs="Times New Roman" w:hint="eastAsia"/>
                <w:sz w:val="18"/>
                <w:szCs w:val="18"/>
              </w:rPr>
              <w:t>1 --- 24</w:t>
            </w:r>
            <w:r>
              <w:rPr>
                <w:rFonts w:eastAsia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739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CrcL, CrcH</w:t>
            </w:r>
          </w:p>
        </w:tc>
      </w:tr>
    </w:tbl>
    <w:p w:rsidR="00A368D3" w:rsidRDefault="00C22348">
      <w:pPr>
        <w:ind w:firstLine="420"/>
        <w:rPr>
          <w:rFonts w:eastAsia="宋体" w:cs="Times New Roman"/>
          <w:b/>
          <w:szCs w:val="21"/>
        </w:rPr>
      </w:pPr>
      <w:r>
        <w:rPr>
          <w:rFonts w:eastAsia="宋体" w:cs="Times New Roman" w:hint="eastAsia"/>
          <w:b/>
          <w:szCs w:val="21"/>
        </w:rPr>
        <w:t>读寄存器返回桢</w:t>
      </w:r>
      <w:r>
        <w:rPr>
          <w:rFonts w:eastAsia="宋体" w:cs="Times New Roman" w:hint="eastAsia"/>
          <w:b/>
          <w:szCs w:val="21"/>
        </w:rPr>
        <w:t>:</w:t>
      </w:r>
    </w:p>
    <w:tbl>
      <w:tblPr>
        <w:tblpPr w:leftFromText="180" w:rightFromText="180" w:vertAnchor="text" w:horzAnchor="margin" w:tblpXSpec="center" w:tblpY="24"/>
        <w:tblW w:w="73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656"/>
        <w:gridCol w:w="1656"/>
        <w:gridCol w:w="1656"/>
        <w:gridCol w:w="1320"/>
      </w:tblGrid>
      <w:tr w:rsidR="00A368D3">
        <w:trPr>
          <w:trHeight w:val="241"/>
          <w:jc w:val="center"/>
        </w:trPr>
        <w:tc>
          <w:tcPr>
            <w:tcW w:w="1055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从站地址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功能代码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字节数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寄存器数据</w:t>
            </w:r>
          </w:p>
        </w:tc>
        <w:tc>
          <w:tcPr>
            <w:tcW w:w="1320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CRC16</w:t>
            </w:r>
          </w:p>
        </w:tc>
      </w:tr>
      <w:tr w:rsidR="00A368D3">
        <w:trPr>
          <w:trHeight w:val="392"/>
          <w:jc w:val="center"/>
        </w:trPr>
        <w:tc>
          <w:tcPr>
            <w:tcW w:w="1055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1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1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1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N*2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320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2 </w:t>
            </w:r>
            <w:r>
              <w:rPr>
                <w:rFonts w:eastAsia="宋体" w:cs="Times New Roman" w:hint="eastAsia"/>
                <w:sz w:val="18"/>
                <w:szCs w:val="18"/>
              </w:rPr>
              <w:t>字节</w:t>
            </w:r>
          </w:p>
        </w:tc>
      </w:tr>
      <w:tr w:rsidR="00A368D3">
        <w:trPr>
          <w:trHeight w:val="355"/>
          <w:jc w:val="center"/>
        </w:trPr>
        <w:tc>
          <w:tcPr>
            <w:tcW w:w="1055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1 --- 2</w:t>
            </w:r>
            <w:r>
              <w:rPr>
                <w:rFonts w:eastAsia="宋体" w:cs="Times New Roman" w:hint="eastAsia"/>
                <w:sz w:val="18"/>
                <w:szCs w:val="18"/>
              </w:rPr>
              <w:t>50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03H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N*2</w:t>
            </w:r>
          </w:p>
        </w:tc>
        <w:tc>
          <w:tcPr>
            <w:tcW w:w="1656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DataH, DataL</w:t>
            </w:r>
          </w:p>
        </w:tc>
        <w:tc>
          <w:tcPr>
            <w:tcW w:w="1320" w:type="dxa"/>
            <w:vAlign w:val="center"/>
          </w:tcPr>
          <w:p w:rsidR="00A368D3" w:rsidRDefault="00C22348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CrcL, CrcH</w:t>
            </w:r>
          </w:p>
        </w:tc>
      </w:tr>
    </w:tbl>
    <w:p w:rsidR="00A368D3" w:rsidRDefault="00A368D3">
      <w:pPr>
        <w:rPr>
          <w:b/>
        </w:rPr>
      </w:pPr>
    </w:p>
    <w:p w:rsidR="00A368D3" w:rsidRDefault="00C22348">
      <w:pPr>
        <w:ind w:firstLine="420"/>
        <w:rPr>
          <w:b/>
        </w:rPr>
      </w:pPr>
      <w:r>
        <w:rPr>
          <w:rFonts w:hint="eastAsia"/>
          <w:b/>
        </w:rPr>
        <w:t>寄存器地址表（只读寄存器）：</w:t>
      </w:r>
      <w:r>
        <w:rPr>
          <w:rFonts w:hint="eastAsia"/>
          <w:b/>
        </w:rPr>
        <w:t>0</w:t>
      </w:r>
      <w:r>
        <w:rPr>
          <w:rFonts w:hint="eastAsia"/>
          <w:b/>
        </w:rPr>
        <w:t>3</w:t>
      </w:r>
    </w:p>
    <w:tbl>
      <w:tblPr>
        <w:tblW w:w="66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850"/>
        <w:gridCol w:w="1583"/>
        <w:gridCol w:w="969"/>
      </w:tblGrid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寄存器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参数名</w:t>
            </w:r>
          </w:p>
        </w:tc>
        <w:tc>
          <w:tcPr>
            <w:tcW w:w="850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583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数值范围</w:t>
            </w:r>
          </w:p>
        </w:tc>
        <w:tc>
          <w:tcPr>
            <w:tcW w:w="969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40001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水位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示值低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  <w:vMerge w:val="restart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只读</w:t>
            </w:r>
          </w:p>
        </w:tc>
        <w:tc>
          <w:tcPr>
            <w:tcW w:w="1583" w:type="dxa"/>
            <w:vMerge w:val="restart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- 199</w:t>
            </w:r>
            <w:r>
              <w:rPr>
                <w:rFonts w:hint="eastAsia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9- 9999</w:t>
            </w: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969" w:type="dxa"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</w:tr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40002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水位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示值高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  <w:vMerge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</w:tr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40003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水位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示值低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  <w:vMerge w:val="restart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只读</w:t>
            </w:r>
          </w:p>
        </w:tc>
        <w:tc>
          <w:tcPr>
            <w:tcW w:w="1583" w:type="dxa"/>
            <w:vMerge w:val="restart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- 199</w:t>
            </w:r>
            <w:r>
              <w:rPr>
                <w:rFonts w:hint="eastAsia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9- 9999</w:t>
            </w: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969" w:type="dxa"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</w:tr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40004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水位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示值高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  <w:vMerge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</w:tr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40005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水位差示值低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  <w:vMerge w:val="restart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只读</w:t>
            </w:r>
          </w:p>
        </w:tc>
        <w:tc>
          <w:tcPr>
            <w:tcW w:w="1583" w:type="dxa"/>
            <w:vMerge w:val="restart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- 199</w:t>
            </w:r>
            <w:r>
              <w:rPr>
                <w:rFonts w:hint="eastAsia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9- 9999</w:t>
            </w: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969" w:type="dxa"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</w:tr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40006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水位差示值高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  <w:vMerge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</w:tr>
      <w:tr w:rsidR="00A368D3">
        <w:trPr>
          <w:jc w:val="center"/>
        </w:trPr>
        <w:tc>
          <w:tcPr>
            <w:tcW w:w="817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40007</w:t>
            </w:r>
          </w:p>
        </w:tc>
        <w:tc>
          <w:tcPr>
            <w:tcW w:w="1418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报警状态位</w:t>
            </w:r>
          </w:p>
        </w:tc>
        <w:tc>
          <w:tcPr>
            <w:tcW w:w="850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只读</w:t>
            </w:r>
          </w:p>
        </w:tc>
        <w:tc>
          <w:tcPr>
            <w:tcW w:w="1583" w:type="dxa"/>
            <w:vAlign w:val="center"/>
          </w:tcPr>
          <w:p w:rsidR="00A368D3" w:rsidRDefault="00A36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368D3" w:rsidRDefault="00C223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见表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A368D3" w:rsidRDefault="00A368D3">
      <w:pPr>
        <w:rPr>
          <w:b/>
        </w:rPr>
      </w:pPr>
    </w:p>
    <w:p w:rsidR="00A368D3" w:rsidRDefault="00C22348">
      <w:pPr>
        <w:ind w:left="420" w:firstLine="420"/>
        <w:rPr>
          <w:b/>
        </w:rPr>
      </w:pPr>
      <w:r>
        <w:rPr>
          <w:rFonts w:hint="eastAsia"/>
          <w:b/>
        </w:rPr>
        <w:t>报警状态表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tbl>
      <w:tblPr>
        <w:tblW w:w="7109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93"/>
      </w:tblGrid>
      <w:tr w:rsidR="00A368D3">
        <w:trPr>
          <w:trHeight w:val="312"/>
        </w:trPr>
        <w:tc>
          <w:tcPr>
            <w:tcW w:w="7109" w:type="dxa"/>
            <w:gridSpan w:val="8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高位</w:t>
            </w:r>
            <w:r>
              <w:rPr>
                <w:rFonts w:hint="eastAsia"/>
                <w:szCs w:val="21"/>
              </w:rPr>
              <w:t>-----------------------------------------------------------------------------------------</w:t>
            </w:r>
            <w:r>
              <w:rPr>
                <w:rFonts w:hint="eastAsia"/>
                <w:szCs w:val="21"/>
              </w:rPr>
              <w:t>低位</w:t>
            </w:r>
          </w:p>
        </w:tc>
      </w:tr>
      <w:tr w:rsidR="00A368D3">
        <w:trPr>
          <w:trHeight w:val="312"/>
        </w:trPr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93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b</w:t>
            </w:r>
          </w:p>
        </w:tc>
      </w:tr>
      <w:tr w:rsidR="00A368D3">
        <w:trPr>
          <w:trHeight w:val="312"/>
        </w:trPr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93" w:type="dxa"/>
          </w:tcPr>
          <w:p w:rsidR="00A368D3" w:rsidRDefault="00A368D3">
            <w:pPr>
              <w:rPr>
                <w:szCs w:val="21"/>
              </w:rPr>
            </w:pPr>
          </w:p>
        </w:tc>
      </w:tr>
      <w:tr w:rsidR="00A368D3">
        <w:trPr>
          <w:trHeight w:val="312"/>
        </w:trPr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2b</w:t>
            </w:r>
          </w:p>
        </w:tc>
        <w:tc>
          <w:tcPr>
            <w:tcW w:w="888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1b</w:t>
            </w:r>
          </w:p>
        </w:tc>
        <w:tc>
          <w:tcPr>
            <w:tcW w:w="893" w:type="dxa"/>
            <w:shd w:val="clear" w:color="auto" w:fill="BFBFBF" w:themeFill="background1" w:themeFillShade="BF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0b</w:t>
            </w:r>
          </w:p>
        </w:tc>
      </w:tr>
      <w:tr w:rsidR="00A368D3">
        <w:trPr>
          <w:trHeight w:val="312"/>
        </w:trPr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A368D3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AHC</w:t>
            </w:r>
          </w:p>
        </w:tc>
        <w:tc>
          <w:tcPr>
            <w:tcW w:w="888" w:type="dxa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ALC</w:t>
            </w:r>
          </w:p>
        </w:tc>
        <w:tc>
          <w:tcPr>
            <w:tcW w:w="888" w:type="dxa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AH2</w:t>
            </w:r>
          </w:p>
        </w:tc>
        <w:tc>
          <w:tcPr>
            <w:tcW w:w="888" w:type="dxa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L2</w:t>
            </w:r>
          </w:p>
        </w:tc>
        <w:tc>
          <w:tcPr>
            <w:tcW w:w="888" w:type="dxa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H1</w:t>
            </w:r>
          </w:p>
        </w:tc>
        <w:tc>
          <w:tcPr>
            <w:tcW w:w="893" w:type="dxa"/>
          </w:tcPr>
          <w:p w:rsidR="00A368D3" w:rsidRDefault="00C22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AL1</w:t>
            </w:r>
          </w:p>
        </w:tc>
      </w:tr>
    </w:tbl>
    <w:p w:rsidR="00A368D3" w:rsidRDefault="00A368D3">
      <w:pPr>
        <w:rPr>
          <w:b/>
        </w:rPr>
      </w:pPr>
    </w:p>
    <w:p w:rsidR="00A368D3" w:rsidRDefault="00C22348">
      <w:pPr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模拟通讯</w:t>
      </w:r>
      <w:r>
        <w:rPr>
          <w:rFonts w:hint="eastAsia"/>
          <w:b/>
          <w:bCs/>
          <w:sz w:val="32"/>
          <w:szCs w:val="32"/>
        </w:rPr>
        <w:t>(4~20mA)</w:t>
      </w:r>
    </w:p>
    <w:p w:rsidR="00A368D3" w:rsidRDefault="00C22348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电流输出信号与测量值成线性关系，相应范围可设置参数</w:t>
      </w:r>
      <w:r>
        <w:rPr>
          <w:rFonts w:hint="eastAsia"/>
          <w:b/>
          <w:bCs/>
          <w:sz w:val="24"/>
          <w:szCs w:val="24"/>
        </w:rPr>
        <w:t>bL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bH</w:t>
      </w:r>
    </w:p>
    <w:p w:rsidR="00A368D3" w:rsidRDefault="00C22348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负载电阻≤</w:t>
      </w:r>
      <w:r>
        <w:rPr>
          <w:rFonts w:hint="eastAsia"/>
          <w:b/>
          <w:bCs/>
          <w:sz w:val="24"/>
          <w:szCs w:val="24"/>
        </w:rPr>
        <w:t>300</w:t>
      </w:r>
      <w:r>
        <w:rPr>
          <w:rFonts w:hint="eastAsia"/>
          <w:b/>
          <w:bCs/>
          <w:sz w:val="24"/>
          <w:szCs w:val="24"/>
        </w:rPr>
        <w:t>Ω</w:t>
      </w:r>
    </w:p>
    <w:p w:rsidR="00A368D3" w:rsidRDefault="00C22348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测量值与电流对应曲线关系</w:t>
      </w:r>
    </w:p>
    <w:p w:rsidR="00A368D3" w:rsidRDefault="00C22348">
      <w:pPr>
        <w:ind w:left="440" w:firstLine="4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object w:dxaOrig="1810" w:dyaOrig="1380">
          <v:shape id="_x0000_i1028" type="#_x0000_t75" style="width:90.5pt;height:69pt" o:ole="">
            <v:imagedata r:id="rId21" o:title=""/>
            <o:lock v:ext="edit" aspectratio="f"/>
          </v:shape>
          <o:OLEObject Type="Embed" ProgID="Visio.Drawing.11" ShapeID="_x0000_i1028" DrawAspect="Content" ObjectID="_1772536524" r:id="rId22"/>
        </w:object>
      </w:r>
    </w:p>
    <w:p w:rsidR="00A368D3" w:rsidRDefault="00C22348" w:rsidP="002307D1">
      <w:pPr>
        <w:ind w:left="440" w:firstLine="420"/>
        <w:rPr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测量值与电流关系式：测量值</w:t>
      </w:r>
      <w:r>
        <w:rPr>
          <w:rFonts w:hint="eastAsia"/>
          <w:b/>
          <w:bCs/>
          <w:sz w:val="24"/>
          <w:szCs w:val="24"/>
        </w:rPr>
        <w:t>=(</w:t>
      </w:r>
      <w:r>
        <w:rPr>
          <w:rFonts w:hint="eastAsia"/>
          <w:b/>
          <w:bCs/>
          <w:sz w:val="24"/>
          <w:szCs w:val="24"/>
        </w:rPr>
        <w:t>电流值</w:t>
      </w:r>
      <w:r>
        <w:rPr>
          <w:rFonts w:hint="eastAsia"/>
          <w:b/>
          <w:bCs/>
          <w:sz w:val="24"/>
          <w:szCs w:val="24"/>
        </w:rPr>
        <w:t>-4)*(bH-bL)/16+bL</w:t>
      </w:r>
      <w:bookmarkStart w:id="0" w:name="_GoBack"/>
      <w:bookmarkEnd w:id="0"/>
    </w:p>
    <w:p w:rsidR="00A368D3" w:rsidRDefault="00C22348">
      <w:pPr>
        <w:numPr>
          <w:ilvl w:val="0"/>
          <w:numId w:val="8"/>
        </w:num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标准配件清单</w:t>
      </w:r>
    </w:p>
    <w:p w:rsidR="00A368D3" w:rsidRDefault="00C22348">
      <w:pPr>
        <w:ind w:firstLine="420"/>
        <w:jc w:val="left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仪表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台</w:t>
      </w:r>
      <w:r>
        <w:rPr>
          <w:rFonts w:hint="eastAsia"/>
          <w:b/>
          <w:bCs/>
          <w:sz w:val="18"/>
          <w:szCs w:val="18"/>
        </w:rPr>
        <w:t>(</w:t>
      </w:r>
      <w:r>
        <w:rPr>
          <w:rFonts w:hint="eastAsia"/>
          <w:b/>
          <w:bCs/>
          <w:sz w:val="18"/>
          <w:szCs w:val="18"/>
        </w:rPr>
        <w:t>水位传感器需单独采购</w:t>
      </w:r>
      <w:r>
        <w:rPr>
          <w:rFonts w:hint="eastAsia"/>
          <w:b/>
          <w:bCs/>
          <w:sz w:val="18"/>
          <w:szCs w:val="18"/>
        </w:rPr>
        <w:t>)</w:t>
      </w:r>
    </w:p>
    <w:p w:rsidR="00A368D3" w:rsidRDefault="00C22348">
      <w:pPr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、说明书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</w:t>
      </w:r>
    </w:p>
    <w:p w:rsidR="00A368D3" w:rsidRDefault="00C22348">
      <w:pPr>
        <w:numPr>
          <w:ilvl w:val="0"/>
          <w:numId w:val="8"/>
        </w:num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p w:rsidR="00A368D3" w:rsidRDefault="00C22348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、订货时仪表尺寸特殊需指出。</w:t>
      </w:r>
    </w:p>
    <w:p w:rsidR="00A368D3" w:rsidRDefault="00C22348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、订货时仪表工作电源特殊需提出来。</w:t>
      </w:r>
    </w:p>
    <w:p w:rsidR="00A368D3" w:rsidRDefault="00C22348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、货到后需方检查仪表是否完好无损，如有损坏，应尽快和供货方联系。</w:t>
      </w:r>
    </w:p>
    <w:p w:rsidR="00A368D3" w:rsidRDefault="00C22348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、仪表应储存在干燥、通风、阴凉，无腐蚀的环境中，不得将仪表放置在高温、高湿场合保存。</w:t>
      </w:r>
    </w:p>
    <w:p w:rsidR="00A368D3" w:rsidRDefault="00C22348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、确保按说明书或仪表后接线图接线正确后，方可通电，上电时注意仪表工作电源。</w:t>
      </w:r>
    </w:p>
    <w:p w:rsidR="00A368D3" w:rsidRDefault="00C22348">
      <w:pPr>
        <w:spacing w:line="360" w:lineRule="auto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、购买仪表有质量问题，三个月内包退货，</w:t>
      </w:r>
      <w:r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个月内给予保修。</w:t>
      </w:r>
    </w:p>
    <w:p w:rsidR="00A368D3" w:rsidRDefault="00A368D3">
      <w:pPr>
        <w:jc w:val="left"/>
        <w:rPr>
          <w:b/>
          <w:sz w:val="32"/>
          <w:szCs w:val="32"/>
        </w:rPr>
      </w:pPr>
    </w:p>
    <w:p w:rsidR="00A368D3" w:rsidRDefault="00A368D3">
      <w:pPr>
        <w:jc w:val="left"/>
        <w:rPr>
          <w:b/>
          <w:sz w:val="32"/>
          <w:szCs w:val="32"/>
        </w:rPr>
      </w:pPr>
    </w:p>
    <w:p w:rsidR="00A368D3" w:rsidRDefault="00A368D3">
      <w:pPr>
        <w:jc w:val="left"/>
        <w:rPr>
          <w:b/>
          <w:sz w:val="32"/>
          <w:szCs w:val="32"/>
        </w:rPr>
      </w:pPr>
    </w:p>
    <w:p w:rsidR="00A368D3" w:rsidRDefault="00A368D3" w:rsidP="00A368D3">
      <w:pPr>
        <w:pStyle w:val="a3"/>
        <w:spacing w:beforeLines="50" w:before="156" w:afterLines="50" w:after="156"/>
        <w:ind w:firstLine="0"/>
      </w:pPr>
    </w:p>
    <w:sectPr w:rsidR="00A368D3">
      <w:headerReference w:type="default" r:id="rId2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48" w:rsidRDefault="00C22348">
      <w:r>
        <w:separator/>
      </w:r>
    </w:p>
  </w:endnote>
  <w:endnote w:type="continuationSeparator" w:id="0">
    <w:p w:rsidR="00C22348" w:rsidRDefault="00C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TRPMQ+TimesNewRomanPS-BoldMT">
    <w:altName w:val="Microsoft Sans Serif"/>
    <w:charset w:val="01"/>
    <w:family w:val="roman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48" w:rsidRDefault="00C22348">
      <w:r>
        <w:separator/>
      </w:r>
    </w:p>
  </w:footnote>
  <w:footnote w:type="continuationSeparator" w:id="0">
    <w:p w:rsidR="00C22348" w:rsidRDefault="00C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D3" w:rsidRDefault="00C22348">
    <w:pPr>
      <w:pStyle w:val="a7"/>
      <w:jc w:val="left"/>
      <w:rPr>
        <w:color w:val="FF0000"/>
        <w:sz w:val="30"/>
        <w:szCs w:val="30"/>
        <w:highlight w:val="lightGray"/>
      </w:rPr>
    </w:pPr>
    <w:r>
      <w:rPr>
        <w:rFonts w:hint="eastAsia"/>
        <w:color w:val="FF0000"/>
        <w:sz w:val="30"/>
        <w:szCs w:val="30"/>
        <w:highlight w:val="lightGray"/>
      </w:rPr>
      <w:t>GK2800</w:t>
    </w:r>
    <w:r>
      <w:rPr>
        <w:rFonts w:hint="eastAsia"/>
        <w:color w:val="FF0000"/>
        <w:sz w:val="30"/>
        <w:szCs w:val="30"/>
        <w:highlight w:val="lightGray"/>
      </w:rPr>
      <w:t>智能液位差监测仪使用说明书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D3" w:rsidRDefault="00C22348">
    <w:pPr>
      <w:pStyle w:val="a7"/>
      <w:jc w:val="left"/>
      <w:rPr>
        <w:color w:val="FF0000"/>
        <w:sz w:val="30"/>
        <w:szCs w:val="30"/>
        <w:highlight w:val="lightGray"/>
      </w:rPr>
    </w:pPr>
    <w:r>
      <w:rPr>
        <w:noProof/>
        <w:color w:val="FF0000"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68D3" w:rsidRDefault="00C2234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2307D1">
                            <w:rPr>
                              <w:noProof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hxhyy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A368D3" w:rsidRDefault="00C22348">
                    <w:pPr>
                      <w:pStyle w:val="a7"/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 w:rsidR="002307D1">
                      <w:rPr>
                        <w:noProof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color w:val="FF0000"/>
        <w:sz w:val="30"/>
      </w:rPr>
      <w:t>GK2800</w:t>
    </w:r>
    <w:r>
      <w:rPr>
        <w:rFonts w:hint="eastAsia"/>
        <w:color w:val="FF0000"/>
        <w:sz w:val="30"/>
        <w:szCs w:val="30"/>
        <w:highlight w:val="lightGray"/>
      </w:rPr>
      <w:t>智能液位差监测仪使用说明书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9F456"/>
    <w:multiLevelType w:val="singleLevel"/>
    <w:tmpl w:val="9819F45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D5DC695F"/>
    <w:multiLevelType w:val="singleLevel"/>
    <w:tmpl w:val="D5DC695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E4578869"/>
    <w:multiLevelType w:val="singleLevel"/>
    <w:tmpl w:val="E457886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1D04A986"/>
    <w:multiLevelType w:val="singleLevel"/>
    <w:tmpl w:val="1D04A9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209385E4"/>
    <w:multiLevelType w:val="singleLevel"/>
    <w:tmpl w:val="209385E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BDCEDC1"/>
    <w:multiLevelType w:val="singleLevel"/>
    <w:tmpl w:val="5BDCEDC1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6">
    <w:nsid w:val="674DAD03"/>
    <w:multiLevelType w:val="singleLevel"/>
    <w:tmpl w:val="674DAD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7FEE1BA9"/>
    <w:multiLevelType w:val="singleLevel"/>
    <w:tmpl w:val="7FEE1BA9"/>
    <w:lvl w:ilvl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WFjMWY4NGRmNGM5YzNjYWQyMGU3NWJlMDZiNjUifQ=="/>
  </w:docVars>
  <w:rsids>
    <w:rsidRoot w:val="0015165B"/>
    <w:rsid w:val="000138DD"/>
    <w:rsid w:val="00076ABF"/>
    <w:rsid w:val="0015165B"/>
    <w:rsid w:val="002307D1"/>
    <w:rsid w:val="002F6B5E"/>
    <w:rsid w:val="007F001B"/>
    <w:rsid w:val="00840D59"/>
    <w:rsid w:val="009B0440"/>
    <w:rsid w:val="00A12B8C"/>
    <w:rsid w:val="00A368D3"/>
    <w:rsid w:val="00C22348"/>
    <w:rsid w:val="00CF77EE"/>
    <w:rsid w:val="00F605A6"/>
    <w:rsid w:val="01756264"/>
    <w:rsid w:val="01FD20CA"/>
    <w:rsid w:val="0310702D"/>
    <w:rsid w:val="03A46413"/>
    <w:rsid w:val="03F1500B"/>
    <w:rsid w:val="067A026A"/>
    <w:rsid w:val="08265595"/>
    <w:rsid w:val="089A5B9B"/>
    <w:rsid w:val="08C7146D"/>
    <w:rsid w:val="08CB1737"/>
    <w:rsid w:val="096626E0"/>
    <w:rsid w:val="09C564DD"/>
    <w:rsid w:val="0A945135"/>
    <w:rsid w:val="0B19767F"/>
    <w:rsid w:val="0B8C0760"/>
    <w:rsid w:val="0B9C743F"/>
    <w:rsid w:val="0C21362B"/>
    <w:rsid w:val="0D5E5DAC"/>
    <w:rsid w:val="0DF35627"/>
    <w:rsid w:val="0FCD224B"/>
    <w:rsid w:val="100820AF"/>
    <w:rsid w:val="10CE1613"/>
    <w:rsid w:val="118B650B"/>
    <w:rsid w:val="119152C4"/>
    <w:rsid w:val="11973139"/>
    <w:rsid w:val="121544CC"/>
    <w:rsid w:val="12F122D2"/>
    <w:rsid w:val="134874E3"/>
    <w:rsid w:val="13BE670F"/>
    <w:rsid w:val="1456469B"/>
    <w:rsid w:val="14AF36F7"/>
    <w:rsid w:val="154208B3"/>
    <w:rsid w:val="154A66E6"/>
    <w:rsid w:val="163843D4"/>
    <w:rsid w:val="16A93CB9"/>
    <w:rsid w:val="17603166"/>
    <w:rsid w:val="177F55BA"/>
    <w:rsid w:val="17D250CB"/>
    <w:rsid w:val="17EC61A0"/>
    <w:rsid w:val="18181317"/>
    <w:rsid w:val="19AA1AA9"/>
    <w:rsid w:val="19DC5DF8"/>
    <w:rsid w:val="1AB33737"/>
    <w:rsid w:val="1C4172F5"/>
    <w:rsid w:val="1C867C33"/>
    <w:rsid w:val="1D914932"/>
    <w:rsid w:val="1E686F99"/>
    <w:rsid w:val="20E078E0"/>
    <w:rsid w:val="214734AF"/>
    <w:rsid w:val="226E6049"/>
    <w:rsid w:val="22BF6BF9"/>
    <w:rsid w:val="232953BC"/>
    <w:rsid w:val="2520678E"/>
    <w:rsid w:val="2545397C"/>
    <w:rsid w:val="26271EE7"/>
    <w:rsid w:val="26577CBC"/>
    <w:rsid w:val="26BF0BA7"/>
    <w:rsid w:val="26F07DEE"/>
    <w:rsid w:val="28273496"/>
    <w:rsid w:val="2933234A"/>
    <w:rsid w:val="29404A73"/>
    <w:rsid w:val="295F07E7"/>
    <w:rsid w:val="29C95F1E"/>
    <w:rsid w:val="2A342E56"/>
    <w:rsid w:val="2A7D6B3F"/>
    <w:rsid w:val="2C51251F"/>
    <w:rsid w:val="2D4338A6"/>
    <w:rsid w:val="2D766FE8"/>
    <w:rsid w:val="2DC019A4"/>
    <w:rsid w:val="2DE6081D"/>
    <w:rsid w:val="2E321445"/>
    <w:rsid w:val="2E752716"/>
    <w:rsid w:val="2FF475D2"/>
    <w:rsid w:val="310D1A2D"/>
    <w:rsid w:val="31532DE3"/>
    <w:rsid w:val="31743D5B"/>
    <w:rsid w:val="32015960"/>
    <w:rsid w:val="324E7ECD"/>
    <w:rsid w:val="32993CBA"/>
    <w:rsid w:val="33CC414B"/>
    <w:rsid w:val="34570058"/>
    <w:rsid w:val="3560064E"/>
    <w:rsid w:val="36100E8D"/>
    <w:rsid w:val="364365F1"/>
    <w:rsid w:val="37DC1E2B"/>
    <w:rsid w:val="388F7B4D"/>
    <w:rsid w:val="38BF7C6E"/>
    <w:rsid w:val="39E357D0"/>
    <w:rsid w:val="3BD0691D"/>
    <w:rsid w:val="3C301606"/>
    <w:rsid w:val="3C3A70D3"/>
    <w:rsid w:val="3C612221"/>
    <w:rsid w:val="3C931A93"/>
    <w:rsid w:val="3E92392C"/>
    <w:rsid w:val="3F014E6B"/>
    <w:rsid w:val="3F4E0119"/>
    <w:rsid w:val="3F556023"/>
    <w:rsid w:val="413C3F43"/>
    <w:rsid w:val="417C094C"/>
    <w:rsid w:val="418D01F7"/>
    <w:rsid w:val="41C41E3D"/>
    <w:rsid w:val="41DE7E0D"/>
    <w:rsid w:val="42E372DA"/>
    <w:rsid w:val="435B469D"/>
    <w:rsid w:val="43A01FF1"/>
    <w:rsid w:val="44D55600"/>
    <w:rsid w:val="4579453F"/>
    <w:rsid w:val="4669218C"/>
    <w:rsid w:val="46BA0A89"/>
    <w:rsid w:val="46BE2AB9"/>
    <w:rsid w:val="483C632B"/>
    <w:rsid w:val="48E6342A"/>
    <w:rsid w:val="49FB002E"/>
    <w:rsid w:val="4A3B638A"/>
    <w:rsid w:val="4BF5186B"/>
    <w:rsid w:val="4C492DD8"/>
    <w:rsid w:val="4C4A1962"/>
    <w:rsid w:val="4C560CF1"/>
    <w:rsid w:val="4CA4170C"/>
    <w:rsid w:val="4E4C2CB7"/>
    <w:rsid w:val="4E5A74CC"/>
    <w:rsid w:val="4F0B6BA8"/>
    <w:rsid w:val="5067417F"/>
    <w:rsid w:val="50820AA8"/>
    <w:rsid w:val="50A8589D"/>
    <w:rsid w:val="51A51879"/>
    <w:rsid w:val="52070E67"/>
    <w:rsid w:val="5243581A"/>
    <w:rsid w:val="5250739C"/>
    <w:rsid w:val="540E362C"/>
    <w:rsid w:val="545522D9"/>
    <w:rsid w:val="54E64DA6"/>
    <w:rsid w:val="551D5EC0"/>
    <w:rsid w:val="559B19FE"/>
    <w:rsid w:val="574B27FE"/>
    <w:rsid w:val="577D26CE"/>
    <w:rsid w:val="58BE7137"/>
    <w:rsid w:val="58CB33EB"/>
    <w:rsid w:val="59094DF8"/>
    <w:rsid w:val="59810DD9"/>
    <w:rsid w:val="5AD65BF8"/>
    <w:rsid w:val="5B8F1A26"/>
    <w:rsid w:val="5C260BAD"/>
    <w:rsid w:val="5D081097"/>
    <w:rsid w:val="5DBD6972"/>
    <w:rsid w:val="5DF6323E"/>
    <w:rsid w:val="5DFC3E02"/>
    <w:rsid w:val="5E2079F7"/>
    <w:rsid w:val="5E5C6C30"/>
    <w:rsid w:val="5E8361FE"/>
    <w:rsid w:val="5EC909D0"/>
    <w:rsid w:val="5F0B5F0C"/>
    <w:rsid w:val="5F955568"/>
    <w:rsid w:val="602C7935"/>
    <w:rsid w:val="60B176FE"/>
    <w:rsid w:val="61F6388C"/>
    <w:rsid w:val="6369411C"/>
    <w:rsid w:val="63B021D4"/>
    <w:rsid w:val="647D5C3C"/>
    <w:rsid w:val="65785325"/>
    <w:rsid w:val="65826181"/>
    <w:rsid w:val="66AE0BEF"/>
    <w:rsid w:val="67EF6DBA"/>
    <w:rsid w:val="68092599"/>
    <w:rsid w:val="680B7BAA"/>
    <w:rsid w:val="69194EAC"/>
    <w:rsid w:val="698543E5"/>
    <w:rsid w:val="69925B14"/>
    <w:rsid w:val="6A312FD9"/>
    <w:rsid w:val="6A615573"/>
    <w:rsid w:val="6AC662E1"/>
    <w:rsid w:val="6D764570"/>
    <w:rsid w:val="6DE90DB2"/>
    <w:rsid w:val="6E771FEA"/>
    <w:rsid w:val="6ED36E03"/>
    <w:rsid w:val="6EE07383"/>
    <w:rsid w:val="6EF76E27"/>
    <w:rsid w:val="6F5E61AF"/>
    <w:rsid w:val="735F2BCB"/>
    <w:rsid w:val="74851D53"/>
    <w:rsid w:val="74EB6B32"/>
    <w:rsid w:val="752044EE"/>
    <w:rsid w:val="756A2EEB"/>
    <w:rsid w:val="764C579B"/>
    <w:rsid w:val="76651B8D"/>
    <w:rsid w:val="76750604"/>
    <w:rsid w:val="76F75950"/>
    <w:rsid w:val="77280387"/>
    <w:rsid w:val="787C42AB"/>
    <w:rsid w:val="78814000"/>
    <w:rsid w:val="78C10653"/>
    <w:rsid w:val="78FB5E23"/>
    <w:rsid w:val="7A4524B1"/>
    <w:rsid w:val="7BD6178D"/>
    <w:rsid w:val="7C0A672C"/>
    <w:rsid w:val="7D47546D"/>
    <w:rsid w:val="7DD51248"/>
    <w:rsid w:val="7EBB3891"/>
    <w:rsid w:val="7EEB1E04"/>
    <w:rsid w:val="7F1B2FF5"/>
    <w:rsid w:val="7F5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20"/>
    </w:pPr>
    <w:rPr>
      <w:rFonts w:ascii="宋体" w:eastAsia="宋体" w:hAnsi="Times New Roman" w:cs="Times New Roman"/>
      <w:sz w:val="19"/>
      <w:szCs w:val="2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7">
    <w:name w:val="header"/>
    <w:basedOn w:val="a"/>
    <w:link w:val="Char2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宋体" w:eastAsia="宋体" w:hAnsi="Times New Roman" w:cs="Times New Roman"/>
      <w:sz w:val="19"/>
      <w:szCs w:val="20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420"/>
    </w:pPr>
    <w:rPr>
      <w:rFonts w:ascii="宋体" w:eastAsia="宋体" w:hAnsi="Times New Roman" w:cs="Times New Roman"/>
      <w:sz w:val="19"/>
      <w:szCs w:val="2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a7">
    <w:name w:val="header"/>
    <w:basedOn w:val="a"/>
    <w:link w:val="Char2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宋体" w:eastAsia="宋体" w:hAnsi="Times New Roman" w:cs="Times New Roman"/>
      <w:sz w:val="19"/>
      <w:szCs w:val="20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www.modbus.org&#32593;&#31449;&#12290;&#19981;&#24314;&#35758;&#20351;&#29992;&#19981;&#38548;&#31163;&#30340;&#25509;&#21475;&#26495;&#65292;&#21487;&#33021;&#22240;&#20026;&#24178;&#25200;&#25110;&#22320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xzj_gdq</dc:creator>
  <cp:lastModifiedBy>xb21cn</cp:lastModifiedBy>
  <cp:revision>6</cp:revision>
  <cp:lastPrinted>2019-10-14T08:45:00Z</cp:lastPrinted>
  <dcterms:created xsi:type="dcterms:W3CDTF">2019-04-11T06:57:00Z</dcterms:created>
  <dcterms:modified xsi:type="dcterms:W3CDTF">2024-03-21T06:29:00Z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A9125E5076CA442BAB53B905C7437B47_13</vt:lpwstr>
  </property>
</Properties>
</file>